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67AEF9EE" w:rsidR="00B043D2" w:rsidRDefault="008D171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</w:t>
      </w:r>
      <w:r w:rsidR="009905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892C5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892C5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892C5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892C5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892C5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892C58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892C5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892C5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2570F0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Mark</w:t>
      </w:r>
      <w:r w:rsidR="003F31F4" w:rsidRPr="002570F0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eta </w:t>
      </w:r>
      <w:proofErr w:type="spellStart"/>
      <w:r w:rsidR="003F31F4" w:rsidRPr="002570F0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Piernas</w:t>
      </w:r>
      <w:proofErr w:type="spellEnd"/>
      <w:r w:rsidR="003F31F4" w:rsidRPr="002570F0">
        <w:rPr>
          <w:color w:val="201F1E"/>
          <w:sz w:val="22"/>
          <w:szCs w:val="22"/>
          <w:highlight w:val="yellow"/>
          <w:bdr w:val="none" w:sz="0" w:space="0" w:color="auto" w:frame="1"/>
        </w:rPr>
        <w:t>, (504) 576-7942</w:t>
      </w:r>
      <w:r w:rsidR="00D17904" w:rsidRPr="002570F0">
        <w:rPr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hyperlink r:id="rId37" w:history="1">
        <w:r w:rsidR="00D17904" w:rsidRPr="002570F0">
          <w:rPr>
            <w:rStyle w:val="Hyperlink"/>
            <w:sz w:val="22"/>
            <w:szCs w:val="22"/>
            <w:highlight w:val="yellow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969289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A80643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5A907E25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7444432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07567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91F225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7919F073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3D04935D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8C878CF" w14:textId="7201DC63" w:rsidR="00922894" w:rsidRDefault="00922894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bdr w:val="none" w:sz="0" w:space="0" w:color="auto" w:frame="1"/>
        </w:rPr>
        <w:t>Webre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43" w:history="1">
        <w:r>
          <w:rPr>
            <w:rStyle w:val="Hyperlink"/>
            <w:bdr w:val="none" w:sz="0" w:space="0" w:color="auto" w:frame="1"/>
          </w:rPr>
          <w:t>fwebre@entergy.com</w:t>
        </w:r>
      </w:hyperlink>
    </w:p>
    <w:p w14:paraId="01CBA14D" w14:textId="62BAF15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 xml:space="preserve">W. </w:t>
      </w:r>
      <w:proofErr w:type="spellStart"/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Raley</w:t>
      </w:r>
      <w:proofErr w:type="spellEnd"/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 xml:space="preserve">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4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45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46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47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48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 w:rsidR="00EF0A23">
        <w:rPr>
          <w:color w:val="201F1E"/>
          <w:bdr w:val="none" w:sz="0" w:space="0" w:color="auto" w:frame="1"/>
        </w:rPr>
        <w:t xml:space="preserve">, </w:t>
      </w:r>
      <w:hyperlink r:id="rId49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07A6" w14:textId="77777777" w:rsidR="00892C58" w:rsidRDefault="00892C58" w:rsidP="00DA0F4B">
      <w:pPr>
        <w:spacing w:after="0" w:line="240" w:lineRule="auto"/>
      </w:pPr>
      <w:r>
        <w:separator/>
      </w:r>
    </w:p>
  </w:endnote>
  <w:endnote w:type="continuationSeparator" w:id="0">
    <w:p w14:paraId="506029B7" w14:textId="77777777" w:rsidR="00892C58" w:rsidRDefault="00892C5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657" w14:textId="77777777" w:rsidR="00892C58" w:rsidRDefault="00892C58" w:rsidP="00DA0F4B">
      <w:pPr>
        <w:spacing w:after="0" w:line="240" w:lineRule="auto"/>
      </w:pPr>
      <w:r>
        <w:separator/>
      </w:r>
    </w:p>
  </w:footnote>
  <w:footnote w:type="continuationSeparator" w:id="0">
    <w:p w14:paraId="56D1FFE0" w14:textId="77777777" w:rsidR="00892C58" w:rsidRDefault="00892C5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7373"/>
    <w:rsid w:val="000922CF"/>
    <w:rsid w:val="000C0D6F"/>
    <w:rsid w:val="000C3906"/>
    <w:rsid w:val="000D586F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570F0"/>
    <w:rsid w:val="00261DA4"/>
    <w:rsid w:val="00263A67"/>
    <w:rsid w:val="002657CA"/>
    <w:rsid w:val="00277264"/>
    <w:rsid w:val="00284368"/>
    <w:rsid w:val="00287285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2201B"/>
    <w:rsid w:val="0032442D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3F31F4"/>
    <w:rsid w:val="00403B97"/>
    <w:rsid w:val="004057E4"/>
    <w:rsid w:val="00414269"/>
    <w:rsid w:val="00414A2B"/>
    <w:rsid w:val="004212B1"/>
    <w:rsid w:val="00421C30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902889"/>
    <w:rsid w:val="00915A4C"/>
    <w:rsid w:val="00922894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0577"/>
    <w:rsid w:val="00997FFA"/>
    <w:rsid w:val="009A0EF6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B2C20"/>
    <w:rsid w:val="00BB7568"/>
    <w:rsid w:val="00BC3F3F"/>
    <w:rsid w:val="00BD192A"/>
    <w:rsid w:val="00BD3CA2"/>
    <w:rsid w:val="00BD5002"/>
    <w:rsid w:val="00BD65FE"/>
    <w:rsid w:val="00BD7A8C"/>
    <w:rsid w:val="00BE2E7C"/>
    <w:rsid w:val="00BE47D2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17904"/>
    <w:rsid w:val="00D3378E"/>
    <w:rsid w:val="00D43223"/>
    <w:rsid w:val="00D6348B"/>
    <w:rsid w:val="00D74457"/>
    <w:rsid w:val="00D93517"/>
    <w:rsid w:val="00DA0F4B"/>
    <w:rsid w:val="00DB0605"/>
    <w:rsid w:val="00DB0751"/>
    <w:rsid w:val="00DB38A2"/>
    <w:rsid w:val="00DD0850"/>
    <w:rsid w:val="00DD4B05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mguill4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jhw@long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regulatory@all4energy.org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clinton.vince@dentons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wra@stanleyreu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ces@longlaw.com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jroman1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8</cp:revision>
  <cp:lastPrinted>2021-02-22T15:09:00Z</cp:lastPrinted>
  <dcterms:created xsi:type="dcterms:W3CDTF">2022-06-28T14:42:00Z</dcterms:created>
  <dcterms:modified xsi:type="dcterms:W3CDTF">2022-06-28T15:21:00Z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