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FAA4" w14:textId="77777777" w:rsidR="00CD0FD1" w:rsidRPr="00AF4945" w:rsidRDefault="00AF4945">
      <w:pPr>
        <w:jc w:val="center"/>
        <w:rPr>
          <w:rFonts w:ascii="Times New Roman" w:hAnsi="Times New Roman" w:cs="Times New Roman"/>
          <w:b/>
        </w:rPr>
      </w:pPr>
      <w:r w:rsidRPr="00AF4945">
        <w:rPr>
          <w:rFonts w:ascii="Times New Roman" w:hAnsi="Times New Roman" w:cs="Times New Roman"/>
          <w:b/>
        </w:rPr>
        <w:t>BEFORE THE</w:t>
      </w:r>
    </w:p>
    <w:p w14:paraId="4A70531F" w14:textId="77777777" w:rsidR="00CD0FD1" w:rsidRPr="00AF4945" w:rsidRDefault="00CD0FD1">
      <w:pPr>
        <w:jc w:val="center"/>
        <w:rPr>
          <w:rFonts w:ascii="Times New Roman" w:hAnsi="Times New Roman" w:cs="Times New Roman"/>
          <w:b/>
        </w:rPr>
      </w:pPr>
    </w:p>
    <w:p w14:paraId="5231BBAE" w14:textId="77777777" w:rsidR="00CD0FD1" w:rsidRPr="00AF4945" w:rsidRDefault="00AF4945">
      <w:pPr>
        <w:jc w:val="center"/>
        <w:rPr>
          <w:rFonts w:ascii="Times New Roman" w:hAnsi="Times New Roman" w:cs="Times New Roman"/>
        </w:rPr>
      </w:pPr>
      <w:r w:rsidRPr="00AF4945">
        <w:rPr>
          <w:rFonts w:ascii="Times New Roman" w:hAnsi="Times New Roman" w:cs="Times New Roman"/>
          <w:b/>
        </w:rPr>
        <w:t>COUNCIL OF THE CITY OF NEW ORLEANS</w:t>
      </w:r>
    </w:p>
    <w:p w14:paraId="58F9DFDF" w14:textId="77777777" w:rsidR="00CD0FD1" w:rsidRPr="00AF4945" w:rsidRDefault="00CD0FD1">
      <w:pPr>
        <w:rPr>
          <w:rFonts w:ascii="Times New Roman" w:hAnsi="Times New Roman" w:cs="Times New Roman"/>
        </w:rPr>
      </w:pPr>
    </w:p>
    <w:p w14:paraId="050E49CE" w14:textId="77777777" w:rsidR="00CD0FD1" w:rsidRPr="00AF4945" w:rsidRDefault="00AF4945">
      <w:pPr>
        <w:rPr>
          <w:rFonts w:ascii="Times New Roman" w:hAnsi="Times New Roman" w:cs="Times New Roman"/>
          <w:b/>
        </w:rPr>
      </w:pPr>
      <w:r w:rsidRPr="00AF4945">
        <w:rPr>
          <w:rFonts w:ascii="Times New Roman" w:hAnsi="Times New Roman" w:cs="Times New Roman"/>
          <w:b/>
        </w:rPr>
        <w:t>Establishing a Docket to Streamline Entergy</w:t>
      </w:r>
      <w:r w:rsidRPr="00AF4945">
        <w:rPr>
          <w:rFonts w:ascii="Times New Roman" w:hAnsi="Times New Roman" w:cs="Times New Roman"/>
          <w:b/>
        </w:rPr>
        <w:tab/>
        <w:t>)</w:t>
      </w:r>
    </w:p>
    <w:p w14:paraId="10320482" w14:textId="77777777" w:rsidR="00CD0FD1" w:rsidRPr="00AF4945" w:rsidRDefault="00AF4945">
      <w:pPr>
        <w:rPr>
          <w:rFonts w:ascii="Times New Roman" w:hAnsi="Times New Roman" w:cs="Times New Roman"/>
          <w:b/>
        </w:rPr>
      </w:pPr>
      <w:r w:rsidRPr="00AF4945">
        <w:rPr>
          <w:rFonts w:ascii="Times New Roman" w:hAnsi="Times New Roman" w:cs="Times New Roman"/>
          <w:b/>
        </w:rPr>
        <w:t>New Orleans Reporting Requirements</w:t>
      </w:r>
      <w:r w:rsidRPr="00AF4945">
        <w:rPr>
          <w:rFonts w:ascii="Times New Roman" w:hAnsi="Times New Roman" w:cs="Times New Roman"/>
          <w:b/>
        </w:rPr>
        <w:tab/>
      </w:r>
      <w:r w:rsidRPr="00AF4945">
        <w:rPr>
          <w:rFonts w:ascii="Times New Roman" w:hAnsi="Times New Roman" w:cs="Times New Roman"/>
          <w:b/>
        </w:rPr>
        <w:tab/>
        <w:t>)</w:t>
      </w:r>
      <w:r w:rsidRPr="00AF4945">
        <w:rPr>
          <w:rFonts w:ascii="Times New Roman" w:hAnsi="Times New Roman" w:cs="Times New Roman"/>
          <w:b/>
        </w:rPr>
        <w:tab/>
        <w:t>Docket No. UD-20-01</w:t>
      </w:r>
    </w:p>
    <w:p w14:paraId="69E3AA31" w14:textId="77777777" w:rsidR="00CD0FD1" w:rsidRPr="00AF4945" w:rsidRDefault="00AF4945">
      <w:pPr>
        <w:rPr>
          <w:rFonts w:ascii="Times New Roman" w:hAnsi="Times New Roman" w:cs="Times New Roman"/>
          <w:b/>
        </w:rPr>
      </w:pPr>
      <w:r w:rsidRPr="00AF4945">
        <w:rPr>
          <w:rFonts w:ascii="Times New Roman" w:hAnsi="Times New Roman" w:cs="Times New Roman"/>
          <w:b/>
        </w:rPr>
        <w:t>to the New Orleans City Council</w:t>
      </w:r>
      <w:r w:rsidRPr="00AF4945">
        <w:rPr>
          <w:rFonts w:ascii="Times New Roman" w:hAnsi="Times New Roman" w:cs="Times New Roman"/>
          <w:b/>
        </w:rPr>
        <w:tab/>
      </w:r>
      <w:r w:rsidRPr="00AF4945">
        <w:rPr>
          <w:rFonts w:ascii="Times New Roman" w:hAnsi="Times New Roman" w:cs="Times New Roman"/>
          <w:b/>
        </w:rPr>
        <w:tab/>
      </w:r>
      <w:r w:rsidRPr="00AF4945">
        <w:rPr>
          <w:rFonts w:ascii="Times New Roman" w:hAnsi="Times New Roman" w:cs="Times New Roman"/>
          <w:b/>
        </w:rPr>
        <w:tab/>
        <w:t>)</w:t>
      </w:r>
    </w:p>
    <w:p w14:paraId="5E051821" w14:textId="77777777" w:rsidR="00CD0FD1" w:rsidRPr="00AF4945" w:rsidRDefault="00CD0FD1">
      <w:pPr>
        <w:rPr>
          <w:rFonts w:ascii="Times New Roman" w:hAnsi="Times New Roman" w:cs="Times New Roman"/>
        </w:rPr>
      </w:pPr>
    </w:p>
    <w:p w14:paraId="047B8D46" w14:textId="77777777" w:rsidR="00CD0FD1" w:rsidRPr="00AF4945" w:rsidRDefault="00AF4945">
      <w:pPr>
        <w:jc w:val="center"/>
        <w:rPr>
          <w:rFonts w:ascii="Times New Roman" w:hAnsi="Times New Roman" w:cs="Times New Roman"/>
          <w:b/>
          <w:u w:val="single"/>
        </w:rPr>
      </w:pPr>
      <w:r w:rsidRPr="00AF4945">
        <w:rPr>
          <w:rFonts w:ascii="Times New Roman" w:hAnsi="Times New Roman" w:cs="Times New Roman"/>
          <w:b/>
          <w:u w:val="single"/>
        </w:rPr>
        <w:t>COUNCIL UTILITIES REGULATORY OFFICE</w:t>
      </w:r>
    </w:p>
    <w:p w14:paraId="12E75D65" w14:textId="77777777" w:rsidR="00CD0FD1" w:rsidRPr="00AF4945" w:rsidRDefault="00AF4945">
      <w:pPr>
        <w:jc w:val="center"/>
        <w:rPr>
          <w:rFonts w:ascii="Times New Roman" w:hAnsi="Times New Roman" w:cs="Times New Roman"/>
        </w:rPr>
      </w:pPr>
      <w:r w:rsidRPr="00AF4945">
        <w:rPr>
          <w:rFonts w:ascii="Times New Roman" w:hAnsi="Times New Roman" w:cs="Times New Roman"/>
          <w:b/>
          <w:u w:val="single"/>
        </w:rPr>
        <w:t>2023 BIENNIAL REPORT</w:t>
      </w:r>
    </w:p>
    <w:p w14:paraId="50F6B08D" w14:textId="77777777" w:rsidR="00CD0FD1" w:rsidRPr="00AF4945" w:rsidRDefault="00CD0FD1">
      <w:pPr>
        <w:rPr>
          <w:rFonts w:ascii="Times New Roman" w:hAnsi="Times New Roman" w:cs="Times New Roman"/>
        </w:rPr>
      </w:pPr>
    </w:p>
    <w:p w14:paraId="22DFE84B" w14:textId="77777777" w:rsidR="00CD0FD1" w:rsidRPr="00AF4945" w:rsidRDefault="00CD0FD1">
      <w:pPr>
        <w:rPr>
          <w:rFonts w:ascii="Times New Roman" w:hAnsi="Times New Roman" w:cs="Times New Roman"/>
        </w:rPr>
      </w:pPr>
    </w:p>
    <w:p w14:paraId="02DF3B46" w14:textId="77777777" w:rsidR="00CD0FD1" w:rsidRPr="00AF4945" w:rsidRDefault="00AF4945">
      <w:pPr>
        <w:spacing w:line="480" w:lineRule="auto"/>
        <w:ind w:firstLine="720"/>
        <w:jc w:val="both"/>
        <w:rPr>
          <w:rFonts w:ascii="Times New Roman" w:hAnsi="Times New Roman" w:cs="Times New Roman"/>
        </w:rPr>
      </w:pPr>
      <w:r w:rsidRPr="00AF4945">
        <w:rPr>
          <w:rFonts w:ascii="Times New Roman" w:hAnsi="Times New Roman" w:cs="Times New Roman"/>
        </w:rPr>
        <w:t xml:space="preserve">Pursuant to Council Resolution No. R-20-223 and Resolution No. R-21-153 (“Streamlining Resolutions”), the Council Utilities Regulatory Office (“CURO”) submits its 2023 Biennial Report herein regarding the streamlining of Entergy New Orleans, LLC (“ENO”) reporting requirements.  </w:t>
      </w:r>
    </w:p>
    <w:p w14:paraId="48F19E7B" w14:textId="77777777" w:rsidR="00CD0FD1" w:rsidRPr="00AF4945" w:rsidRDefault="00AF4945">
      <w:pPr>
        <w:spacing w:line="480" w:lineRule="auto"/>
        <w:jc w:val="center"/>
        <w:rPr>
          <w:rFonts w:ascii="Times New Roman" w:hAnsi="Times New Roman" w:cs="Times New Roman"/>
          <w:b/>
          <w:bCs/>
          <w:u w:val="single"/>
        </w:rPr>
      </w:pPr>
      <w:r w:rsidRPr="00AF4945">
        <w:rPr>
          <w:rFonts w:ascii="Times New Roman" w:hAnsi="Times New Roman" w:cs="Times New Roman"/>
          <w:b/>
          <w:bCs/>
          <w:u w:val="single"/>
        </w:rPr>
        <w:t>Procedural Background</w:t>
      </w:r>
    </w:p>
    <w:p w14:paraId="7859BB69" w14:textId="77777777" w:rsidR="00CD0FD1" w:rsidRPr="00AF4945" w:rsidRDefault="00AF4945">
      <w:pPr>
        <w:spacing w:line="480" w:lineRule="auto"/>
        <w:ind w:firstLine="720"/>
        <w:jc w:val="both"/>
        <w:rPr>
          <w:rFonts w:ascii="Times New Roman" w:hAnsi="Times New Roman" w:cs="Times New Roman"/>
        </w:rPr>
      </w:pPr>
      <w:r w:rsidRPr="00AF4945">
        <w:rPr>
          <w:rFonts w:ascii="Times New Roman" w:hAnsi="Times New Roman" w:cs="Times New Roman"/>
        </w:rPr>
        <w:t xml:space="preserve">On July 16, 2020, the Council of the City of New Orleans (“Council”) as the governmental body with the power of supervision, regulation, and control over public utilities providing service within the City of New Orleans, issued a resolution establishing Council docket UD-20-01 to seek input from ENO, the Council’s Utility Advisors (“Advisors”), and interested parties as to which reporting requirements remain relevant to the Council’s regulatory responsibilities and whether ENO’s reporting requirements can be more effectively streamlined.  </w:t>
      </w:r>
    </w:p>
    <w:p w14:paraId="25779D1D" w14:textId="77777777" w:rsidR="00CD0FD1" w:rsidRPr="00AF4945" w:rsidRDefault="00AF4945">
      <w:pPr>
        <w:spacing w:line="480" w:lineRule="auto"/>
        <w:ind w:firstLine="720"/>
        <w:jc w:val="both"/>
        <w:rPr>
          <w:rFonts w:ascii="Times New Roman" w:hAnsi="Times New Roman" w:cs="Times New Roman"/>
        </w:rPr>
      </w:pPr>
      <w:r w:rsidRPr="00AF4945">
        <w:rPr>
          <w:rFonts w:ascii="Times New Roman" w:hAnsi="Times New Roman" w:cs="Times New Roman"/>
        </w:rPr>
        <w:t xml:space="preserve">In addition to receiving comments from ENO and the Advisors, the Council received comments from the following parties: Crescent City Power Users Group (“CCPUG”) and the Alliance for Affordable Energy (“AAE”).   On September 14, 2020, ENO, the Advisors, and CCPUG filed their initial comments regarding this Streamline Docket, and on October 14, 2020, ENO and the Advisors filed their respective reply </w:t>
      </w:r>
      <w:r w:rsidRPr="00AF4945">
        <w:rPr>
          <w:rFonts w:ascii="Times New Roman" w:hAnsi="Times New Roman" w:cs="Times New Roman"/>
        </w:rPr>
        <w:lastRenderedPageBreak/>
        <w:t>comments.    AAE</w:t>
      </w:r>
      <w:r w:rsidRPr="00AF4945">
        <w:rPr>
          <w:rStyle w:val="FootnoteReference"/>
          <w:rFonts w:ascii="Times New Roman" w:hAnsi="Times New Roman" w:cs="Times New Roman"/>
        </w:rPr>
        <w:footnoteReference w:id="1"/>
      </w:r>
      <w:r w:rsidRPr="00AF4945">
        <w:rPr>
          <w:rFonts w:ascii="Times New Roman" w:hAnsi="Times New Roman" w:cs="Times New Roman"/>
        </w:rPr>
        <w:t xml:space="preserve"> did not file itemized comments for each reporting requirement as listed in Resolution R-20-223; however, CURO did insert specific AAE comments in CURO’s November 18, 2020 Recommendation Memorandum.  </w:t>
      </w:r>
    </w:p>
    <w:p w14:paraId="386456F1" w14:textId="77777777" w:rsidR="00DE2CAD" w:rsidRDefault="00AF4945">
      <w:pPr>
        <w:spacing w:line="480" w:lineRule="auto"/>
        <w:ind w:firstLine="720"/>
        <w:jc w:val="both"/>
        <w:rPr>
          <w:rFonts w:ascii="Times New Roman" w:hAnsi="Times New Roman" w:cs="Times New Roman"/>
        </w:rPr>
      </w:pPr>
      <w:r w:rsidRPr="00AF4945">
        <w:rPr>
          <w:rFonts w:ascii="Times New Roman" w:hAnsi="Times New Roman" w:cs="Times New Roman"/>
        </w:rPr>
        <w:t xml:space="preserve">On May 6, 2021, the Council adopted Resolution R-21-153 modifying ENO’s reporting requirements to achieve the Council’s goals to mitigate regulatory costs and increase efficiency.  Further, </w:t>
      </w:r>
      <w:r>
        <w:rPr>
          <w:rFonts w:ascii="Times New Roman" w:hAnsi="Times New Roman" w:cs="Times New Roman"/>
        </w:rPr>
        <w:t>the Council required ENO to provide an updated list of all reporting requirements to CURO each year no later than December 30</w:t>
      </w:r>
      <w:r>
        <w:rPr>
          <w:rFonts w:ascii="Times New Roman" w:hAnsi="Times New Roman" w:cs="Times New Roman"/>
          <w:vertAlign w:val="superscript"/>
        </w:rPr>
        <w:t>th</w:t>
      </w:r>
      <w:r>
        <w:rPr>
          <w:rFonts w:ascii="Times New Roman" w:hAnsi="Times New Roman" w:cs="Times New Roman"/>
        </w:rPr>
        <w:t xml:space="preserve"> beginning in 2022</w:t>
      </w:r>
      <w:r w:rsidR="00DE2CAD">
        <w:rPr>
          <w:rFonts w:ascii="Times New Roman" w:hAnsi="Times New Roman" w:cs="Times New Roman"/>
        </w:rPr>
        <w:t>.</w:t>
      </w:r>
    </w:p>
    <w:p w14:paraId="78D31FA6" w14:textId="64692DA2" w:rsidR="00CD0FD1" w:rsidRDefault="00DE2CAD" w:rsidP="00AF4945">
      <w:pPr>
        <w:spacing w:line="480" w:lineRule="auto"/>
        <w:jc w:val="both"/>
        <w:rPr>
          <w:rFonts w:ascii="Times New Roman" w:hAnsi="Times New Roman" w:cs="Times New Roman"/>
        </w:rPr>
      </w:pPr>
      <w:r w:rsidRPr="0034295A">
        <w:rPr>
          <w:rFonts w:ascii="Times New Roman" w:hAnsi="Times New Roman" w:cs="Times New Roman"/>
        </w:rPr>
        <w:t>Resolution R-21-153</w:t>
      </w:r>
      <w:r>
        <w:rPr>
          <w:rFonts w:ascii="Times New Roman" w:hAnsi="Times New Roman" w:cs="Times New Roman"/>
        </w:rPr>
        <w:t xml:space="preserve"> further requires that beginning in 2023, CURO shall file with the Council and distribute to the Service List a biennial report by March 30</w:t>
      </w:r>
      <w:r w:rsidRPr="00AF4945">
        <w:rPr>
          <w:rFonts w:ascii="Times New Roman" w:hAnsi="Times New Roman" w:cs="Times New Roman"/>
          <w:vertAlign w:val="superscript"/>
        </w:rPr>
        <w:t>th</w:t>
      </w:r>
      <w:r>
        <w:rPr>
          <w:rFonts w:ascii="Times New Roman" w:hAnsi="Times New Roman" w:cs="Times New Roman"/>
          <w:vertAlign w:val="superscript"/>
        </w:rPr>
        <w:t xml:space="preserve"> </w:t>
      </w:r>
      <w:r w:rsidR="00AF4945">
        <w:rPr>
          <w:rFonts w:ascii="Times New Roman" w:hAnsi="Times New Roman" w:cs="Times New Roman"/>
        </w:rPr>
        <w:t>.</w:t>
      </w:r>
      <w:r>
        <w:rPr>
          <w:rFonts w:ascii="Times New Roman" w:hAnsi="Times New Roman" w:cs="Times New Roman"/>
        </w:rPr>
        <w:t xml:space="preserve"> In the biennial report, CURO is directed to provide an updated list detailing ENO’s reporting requirements</w:t>
      </w:r>
      <w:r w:rsidR="000C6379">
        <w:rPr>
          <w:rFonts w:ascii="Times New Roman" w:hAnsi="Times New Roman" w:cs="Times New Roman"/>
        </w:rPr>
        <w:t>.</w:t>
      </w:r>
      <w:r>
        <w:rPr>
          <w:rFonts w:ascii="Times New Roman" w:hAnsi="Times New Roman" w:cs="Times New Roman"/>
        </w:rPr>
        <w:t xml:space="preserve"> </w:t>
      </w:r>
      <w:r w:rsidR="000C6379">
        <w:rPr>
          <w:rFonts w:ascii="Times New Roman" w:hAnsi="Times New Roman" w:cs="Times New Roman"/>
        </w:rPr>
        <w:t xml:space="preserve"> P</w:t>
      </w:r>
      <w:r>
        <w:rPr>
          <w:rFonts w:ascii="Times New Roman" w:hAnsi="Times New Roman" w:cs="Times New Roman"/>
        </w:rPr>
        <w:t xml:space="preserve">arties </w:t>
      </w:r>
      <w:r w:rsidR="000C6379">
        <w:rPr>
          <w:rFonts w:ascii="Times New Roman" w:hAnsi="Times New Roman" w:cs="Times New Roman"/>
        </w:rPr>
        <w:t xml:space="preserve">can </w:t>
      </w:r>
      <w:r>
        <w:rPr>
          <w:rFonts w:ascii="Times New Roman" w:hAnsi="Times New Roman" w:cs="Times New Roman"/>
        </w:rPr>
        <w:t xml:space="preserve">submit comments on CURO’s </w:t>
      </w:r>
      <w:r w:rsidR="000C6379">
        <w:rPr>
          <w:rFonts w:ascii="Times New Roman" w:hAnsi="Times New Roman" w:cs="Times New Roman"/>
        </w:rPr>
        <w:t xml:space="preserve">biennial </w:t>
      </w:r>
      <w:r>
        <w:rPr>
          <w:rFonts w:ascii="Times New Roman" w:hAnsi="Times New Roman" w:cs="Times New Roman"/>
        </w:rPr>
        <w:t>report</w:t>
      </w:r>
      <w:r w:rsidR="000C6379">
        <w:rPr>
          <w:rFonts w:ascii="Times New Roman" w:hAnsi="Times New Roman" w:cs="Times New Roman"/>
        </w:rPr>
        <w:t>, including requests to include reports that may have been omitted,</w:t>
      </w:r>
      <w:r>
        <w:rPr>
          <w:rFonts w:ascii="Times New Roman" w:hAnsi="Times New Roman" w:cs="Times New Roman"/>
        </w:rPr>
        <w:t xml:space="preserve"> no later than May 1</w:t>
      </w:r>
      <w:r>
        <w:rPr>
          <w:rFonts w:ascii="Times New Roman" w:hAnsi="Times New Roman" w:cs="Times New Roman"/>
          <w:vertAlign w:val="superscript"/>
        </w:rPr>
        <w:t>st</w:t>
      </w:r>
      <w:r>
        <w:rPr>
          <w:rFonts w:ascii="Times New Roman" w:hAnsi="Times New Roman" w:cs="Times New Roman"/>
        </w:rPr>
        <w:t xml:space="preserve"> of the year in which the biennial report is filed.</w:t>
      </w:r>
    </w:p>
    <w:p w14:paraId="56721365" w14:textId="77777777" w:rsidR="00CD0FD1" w:rsidRDefault="00AF4945">
      <w:pPr>
        <w:spacing w:line="480" w:lineRule="auto"/>
        <w:jc w:val="center"/>
        <w:rPr>
          <w:rFonts w:ascii="Times New Roman" w:hAnsi="Times New Roman" w:cs="Times New Roman"/>
          <w:b/>
          <w:bCs/>
          <w:u w:val="single"/>
        </w:rPr>
      </w:pPr>
      <w:r>
        <w:rPr>
          <w:rFonts w:ascii="Times New Roman" w:hAnsi="Times New Roman" w:cs="Times New Roman"/>
          <w:b/>
          <w:bCs/>
          <w:u w:val="single"/>
        </w:rPr>
        <w:t>Council Utilities Regulatory Office Recommendations</w:t>
      </w:r>
    </w:p>
    <w:p w14:paraId="6B311D0F" w14:textId="2FC0296E" w:rsidR="00F056B4" w:rsidRDefault="00AF4945">
      <w:pPr>
        <w:spacing w:line="480" w:lineRule="auto"/>
        <w:ind w:firstLine="720"/>
        <w:jc w:val="both"/>
        <w:rPr>
          <w:rFonts w:ascii="Times New Roman" w:hAnsi="Times New Roman" w:cs="Times New Roman"/>
        </w:rPr>
      </w:pPr>
      <w:r>
        <w:rPr>
          <w:rFonts w:ascii="Times New Roman" w:hAnsi="Times New Roman" w:cs="Times New Roman"/>
        </w:rPr>
        <w:t xml:space="preserve">On January 24, 2023, ENO filed its updated list of all reporting requirements </w:t>
      </w:r>
      <w:r w:rsidR="00AA6ECC">
        <w:rPr>
          <w:rFonts w:ascii="Times New Roman" w:hAnsi="Times New Roman" w:cs="Times New Roman"/>
        </w:rPr>
        <w:t xml:space="preserve">(“ENO Report”) </w:t>
      </w:r>
      <w:r>
        <w:rPr>
          <w:rFonts w:ascii="Times New Roman" w:hAnsi="Times New Roman" w:cs="Times New Roman"/>
        </w:rPr>
        <w:t xml:space="preserve">with CURO.  </w:t>
      </w:r>
      <w:r w:rsidR="00F056B4" w:rsidRPr="0034295A">
        <w:rPr>
          <w:rFonts w:ascii="Times New Roman" w:hAnsi="Times New Roman" w:cs="Times New Roman"/>
        </w:rPr>
        <w:t xml:space="preserve">CURO reviewed </w:t>
      </w:r>
      <w:r w:rsidR="00AA6ECC">
        <w:rPr>
          <w:rFonts w:ascii="Times New Roman" w:hAnsi="Times New Roman" w:cs="Times New Roman"/>
        </w:rPr>
        <w:t>the ENO Report</w:t>
      </w:r>
      <w:r w:rsidR="000C6379">
        <w:rPr>
          <w:rFonts w:ascii="Times New Roman" w:hAnsi="Times New Roman" w:cs="Times New Roman"/>
        </w:rPr>
        <w:t xml:space="preserve">, supplemented that list with new reporting requirements, and developed recommendations regarding reporting requirements which may have </w:t>
      </w:r>
      <w:r w:rsidR="00F94904">
        <w:rPr>
          <w:rFonts w:ascii="Times New Roman" w:hAnsi="Times New Roman" w:cs="Times New Roman"/>
        </w:rPr>
        <w:t xml:space="preserve">either become unnecessary or which may </w:t>
      </w:r>
      <w:r w:rsidR="00AA6ECC">
        <w:rPr>
          <w:rFonts w:ascii="Times New Roman" w:hAnsi="Times New Roman" w:cs="Times New Roman"/>
        </w:rPr>
        <w:t>be</w:t>
      </w:r>
      <w:r w:rsidR="00F94904">
        <w:rPr>
          <w:rFonts w:ascii="Times New Roman" w:hAnsi="Times New Roman" w:cs="Times New Roman"/>
        </w:rPr>
        <w:t xml:space="preserve"> consolidated into other reports.</w:t>
      </w:r>
      <w:r w:rsidR="000C6379">
        <w:rPr>
          <w:rFonts w:ascii="Times New Roman" w:hAnsi="Times New Roman" w:cs="Times New Roman"/>
        </w:rPr>
        <w:t xml:space="preserve"> </w:t>
      </w:r>
      <w:r w:rsidR="00D6472D">
        <w:rPr>
          <w:rFonts w:ascii="Times New Roman" w:hAnsi="Times New Roman" w:cs="Times New Roman"/>
        </w:rPr>
        <w:t xml:space="preserve">Further, </w:t>
      </w:r>
      <w:r w:rsidR="00F94904">
        <w:rPr>
          <w:rFonts w:ascii="Times New Roman" w:hAnsi="Times New Roman" w:cs="Times New Roman"/>
        </w:rPr>
        <w:t>CURO incorporated the list of reporting requirements and its recommendations into a Reporting Requirements Reference Matrix</w:t>
      </w:r>
      <w:r w:rsidR="005E2030">
        <w:rPr>
          <w:rFonts w:ascii="Times New Roman" w:hAnsi="Times New Roman" w:cs="Times New Roman"/>
        </w:rPr>
        <w:t xml:space="preserve"> </w:t>
      </w:r>
      <w:r w:rsidR="00DE408D">
        <w:rPr>
          <w:rFonts w:ascii="Times New Roman" w:hAnsi="Times New Roman" w:cs="Times New Roman"/>
        </w:rPr>
        <w:t>[</w:t>
      </w:r>
      <w:r w:rsidR="005E2030">
        <w:rPr>
          <w:rFonts w:ascii="Times New Roman" w:hAnsi="Times New Roman" w:cs="Times New Roman"/>
        </w:rPr>
        <w:t>See attached, Exhibit “A”</w:t>
      </w:r>
      <w:r w:rsidR="00DE408D">
        <w:rPr>
          <w:rFonts w:ascii="Times New Roman" w:hAnsi="Times New Roman" w:cs="Times New Roman"/>
        </w:rPr>
        <w:t>]</w:t>
      </w:r>
      <w:r w:rsidR="00F94904">
        <w:rPr>
          <w:rFonts w:ascii="Times New Roman" w:hAnsi="Times New Roman" w:cs="Times New Roman"/>
        </w:rPr>
        <w:t>.</w:t>
      </w:r>
    </w:p>
    <w:p w14:paraId="493421B2" w14:textId="590D7611" w:rsidR="00CD0FD1" w:rsidRPr="00AF4945" w:rsidRDefault="00AF4945" w:rsidP="00054E84">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In response, and pursuant to Council Docket UD-20-01 (“Streamlining Docket”), CURO is distributing the Biennial Report herein and Reporting Requirement Reference Matrix [Exhibit A] to the Service List to allow parties to submit comments on or before May 1, 2023.  </w:t>
      </w:r>
      <w:r w:rsidRPr="00AF4945">
        <w:rPr>
          <w:rFonts w:ascii="Times New Roman" w:hAnsi="Times New Roman" w:cs="Times New Roman"/>
        </w:rPr>
        <w:t>CURO recommends streamlining ENO’s reporting requirements as follows:</w:t>
      </w:r>
    </w:p>
    <w:p w14:paraId="6FFD793C" w14:textId="77777777" w:rsidR="00CD0FD1" w:rsidRPr="00AF4945" w:rsidRDefault="00AF4945" w:rsidP="00B71360">
      <w:pPr>
        <w:pStyle w:val="ListParagraph"/>
        <w:numPr>
          <w:ilvl w:val="0"/>
          <w:numId w:val="1"/>
        </w:numPr>
        <w:ind w:left="360"/>
        <w:jc w:val="both"/>
        <w:rPr>
          <w:rFonts w:ascii="Times New Roman" w:hAnsi="Times New Roman" w:cs="Times New Roman"/>
          <w:b/>
        </w:rPr>
      </w:pPr>
      <w:r w:rsidRPr="00AF4945">
        <w:rPr>
          <w:rFonts w:ascii="Times New Roman" w:hAnsi="Times New Roman" w:cs="Times New Roman"/>
          <w:b/>
        </w:rPr>
        <w:t xml:space="preserve">The CURO recommends the following reporting requirements </w:t>
      </w:r>
      <w:r w:rsidRPr="00AF4945">
        <w:rPr>
          <w:rFonts w:ascii="Times New Roman" w:hAnsi="Times New Roman" w:cs="Times New Roman"/>
          <w:b/>
          <w:i/>
        </w:rPr>
        <w:t>without</w:t>
      </w:r>
      <w:r w:rsidRPr="00AF4945">
        <w:rPr>
          <w:rFonts w:ascii="Times New Roman" w:hAnsi="Times New Roman" w:cs="Times New Roman"/>
          <w:b/>
        </w:rPr>
        <w:t xml:space="preserve"> modification:</w:t>
      </w:r>
    </w:p>
    <w:p w14:paraId="6A20EF40" w14:textId="77777777" w:rsidR="00CD0FD1" w:rsidRDefault="00CD0FD1">
      <w:pPr>
        <w:spacing w:line="480" w:lineRule="auto"/>
        <w:ind w:firstLine="720"/>
        <w:jc w:val="both"/>
        <w:rPr>
          <w:rFonts w:ascii="Times New Roman" w:hAnsi="Times New Roman" w:cs="Times New Roman"/>
          <w:bCs/>
        </w:rPr>
      </w:pPr>
    </w:p>
    <w:p w14:paraId="0C875F37"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ENO’s Bi-annual filing of gas design peak demand;</w:t>
      </w:r>
    </w:p>
    <w:p w14:paraId="405C8936" w14:textId="77777777" w:rsidR="00CD0FD1" w:rsidRDefault="00CD0FD1" w:rsidP="006D01D4">
      <w:pPr>
        <w:pStyle w:val="ListParagraph"/>
        <w:ind w:right="900"/>
        <w:jc w:val="both"/>
        <w:rPr>
          <w:rFonts w:ascii="Times New Roman" w:hAnsi="Times New Roman" w:cs="Times New Roman"/>
        </w:rPr>
      </w:pPr>
    </w:p>
    <w:p w14:paraId="3908BA5A"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 xml:space="preserve">Post-MISO Integration </w:t>
      </w:r>
      <w:proofErr w:type="gramStart"/>
      <w:r>
        <w:rPr>
          <w:rFonts w:ascii="Times New Roman" w:hAnsi="Times New Roman" w:cs="Times New Roman"/>
        </w:rPr>
        <w:t>Report;</w:t>
      </w:r>
      <w:proofErr w:type="gramEnd"/>
    </w:p>
    <w:p w14:paraId="1EE1F174" w14:textId="77777777" w:rsidR="00CD0FD1" w:rsidRDefault="00CD0FD1" w:rsidP="006D01D4">
      <w:pPr>
        <w:ind w:left="720" w:right="900"/>
        <w:jc w:val="both"/>
        <w:rPr>
          <w:rFonts w:ascii="Times New Roman" w:hAnsi="Times New Roman" w:cs="Times New Roman"/>
        </w:rPr>
      </w:pPr>
    </w:p>
    <w:p w14:paraId="5CF8B20D"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 xml:space="preserve">Semi-Annual Securitized Storm Cost Recovery Rider (SSCR Rider) </w:t>
      </w:r>
      <w:proofErr w:type="gramStart"/>
      <w:r>
        <w:rPr>
          <w:rFonts w:ascii="Times New Roman" w:hAnsi="Times New Roman" w:cs="Times New Roman"/>
        </w:rPr>
        <w:t>Filing;</w:t>
      </w:r>
      <w:proofErr w:type="gramEnd"/>
    </w:p>
    <w:p w14:paraId="4BD37E6E" w14:textId="77777777" w:rsidR="00CD0FD1" w:rsidRDefault="00CD0FD1" w:rsidP="006D01D4">
      <w:pPr>
        <w:ind w:left="720" w:right="900"/>
        <w:jc w:val="both"/>
        <w:rPr>
          <w:rFonts w:ascii="Times New Roman" w:hAnsi="Times New Roman" w:cs="Times New Roman"/>
        </w:rPr>
      </w:pPr>
    </w:p>
    <w:p w14:paraId="0BA61669"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 xml:space="preserve">Annual Securitized Storm Cost Offset Rider (SSCO Rider) </w:t>
      </w:r>
      <w:proofErr w:type="gramStart"/>
      <w:r>
        <w:rPr>
          <w:rFonts w:ascii="Times New Roman" w:hAnsi="Times New Roman" w:cs="Times New Roman"/>
        </w:rPr>
        <w:t>filing;</w:t>
      </w:r>
      <w:proofErr w:type="gramEnd"/>
    </w:p>
    <w:p w14:paraId="7DB66274" w14:textId="77777777" w:rsidR="00CD0FD1" w:rsidRDefault="00CD0FD1" w:rsidP="006D01D4">
      <w:pPr>
        <w:ind w:left="720" w:right="900"/>
        <w:jc w:val="both"/>
        <w:rPr>
          <w:rFonts w:ascii="Times New Roman" w:hAnsi="Times New Roman" w:cs="Times New Roman"/>
        </w:rPr>
      </w:pPr>
    </w:p>
    <w:p w14:paraId="58EBF1B4"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 xml:space="preserve">NOPS Post-Implementation Report on Internal Controls and Cyber </w:t>
      </w:r>
      <w:proofErr w:type="gramStart"/>
      <w:r>
        <w:rPr>
          <w:rFonts w:ascii="Times New Roman" w:hAnsi="Times New Roman" w:cs="Times New Roman"/>
        </w:rPr>
        <w:t>Security;</w:t>
      </w:r>
      <w:proofErr w:type="gramEnd"/>
    </w:p>
    <w:p w14:paraId="6EA46014" w14:textId="77777777" w:rsidR="00CD0FD1" w:rsidRDefault="00CD0FD1" w:rsidP="006D01D4">
      <w:pPr>
        <w:ind w:left="720" w:right="900"/>
        <w:jc w:val="both"/>
        <w:rPr>
          <w:rFonts w:ascii="Times New Roman" w:hAnsi="Times New Roman" w:cs="Times New Roman"/>
        </w:rPr>
      </w:pPr>
    </w:p>
    <w:p w14:paraId="3306C95D"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 xml:space="preserve">Estimated O&amp;M Expenditures for </w:t>
      </w:r>
      <w:proofErr w:type="gramStart"/>
      <w:r>
        <w:rPr>
          <w:rFonts w:ascii="Times New Roman" w:hAnsi="Times New Roman" w:cs="Times New Roman"/>
        </w:rPr>
        <w:t>NOPS;</w:t>
      </w:r>
      <w:proofErr w:type="gramEnd"/>
    </w:p>
    <w:p w14:paraId="2667D66B" w14:textId="77777777" w:rsidR="00CD0FD1" w:rsidRDefault="00CD0FD1" w:rsidP="006D01D4">
      <w:pPr>
        <w:ind w:left="720" w:right="900"/>
        <w:jc w:val="both"/>
        <w:rPr>
          <w:rFonts w:ascii="Times New Roman" w:hAnsi="Times New Roman" w:cs="Times New Roman"/>
        </w:rPr>
      </w:pPr>
    </w:p>
    <w:p w14:paraId="78999458"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 xml:space="preserve">ENO’s lost contribution to fixed costs (LCFC) and utility performance incentive to Program Year of Energy </w:t>
      </w:r>
      <w:proofErr w:type="gramStart"/>
      <w:r>
        <w:rPr>
          <w:rFonts w:ascii="Times New Roman" w:hAnsi="Times New Roman" w:cs="Times New Roman"/>
        </w:rPr>
        <w:t>Smart;</w:t>
      </w:r>
      <w:proofErr w:type="gramEnd"/>
    </w:p>
    <w:p w14:paraId="36DCED21" w14:textId="77777777" w:rsidR="00CD0FD1" w:rsidRDefault="00CD0FD1" w:rsidP="006D01D4">
      <w:pPr>
        <w:ind w:left="720" w:right="900"/>
        <w:jc w:val="both"/>
        <w:rPr>
          <w:rFonts w:ascii="Times New Roman" w:hAnsi="Times New Roman" w:cs="Times New Roman"/>
        </w:rPr>
      </w:pPr>
    </w:p>
    <w:p w14:paraId="5481D9E3"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Fuel Adjustment Clause (Paragraph B</w:t>
      </w:r>
      <w:proofErr w:type="gramStart"/>
      <w:r>
        <w:rPr>
          <w:rFonts w:ascii="Times New Roman" w:hAnsi="Times New Roman" w:cs="Times New Roman"/>
        </w:rPr>
        <w:t>);</w:t>
      </w:r>
      <w:proofErr w:type="gramEnd"/>
    </w:p>
    <w:p w14:paraId="1490BD92" w14:textId="77777777" w:rsidR="00CD0FD1" w:rsidRDefault="00CD0FD1" w:rsidP="006D01D4">
      <w:pPr>
        <w:ind w:left="720" w:right="900"/>
        <w:jc w:val="both"/>
        <w:rPr>
          <w:rFonts w:ascii="Times New Roman" w:hAnsi="Times New Roman" w:cs="Times New Roman"/>
        </w:rPr>
      </w:pPr>
    </w:p>
    <w:p w14:paraId="0FC5574B"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Annual review of General Service Customers’ billing alternative rate schedules – new rate structures updated via the 2018 Rate Case;</w:t>
      </w:r>
    </w:p>
    <w:p w14:paraId="20B29624" w14:textId="77777777" w:rsidR="00CD0FD1" w:rsidRDefault="00CD0FD1" w:rsidP="006D01D4">
      <w:pPr>
        <w:ind w:left="720" w:right="900"/>
        <w:jc w:val="both"/>
        <w:rPr>
          <w:rFonts w:ascii="Times New Roman" w:hAnsi="Times New Roman" w:cs="Times New Roman"/>
        </w:rPr>
      </w:pPr>
    </w:p>
    <w:p w14:paraId="7E3697E6" w14:textId="77777777" w:rsidR="00CD0FD1" w:rsidRDefault="00AF4945" w:rsidP="006D01D4">
      <w:pPr>
        <w:pStyle w:val="ListParagraph"/>
        <w:numPr>
          <w:ilvl w:val="0"/>
          <w:numId w:val="8"/>
        </w:numPr>
        <w:ind w:left="720"/>
        <w:jc w:val="both"/>
        <w:rPr>
          <w:rFonts w:ascii="Times New Roman" w:hAnsi="Times New Roman" w:cs="Times New Roman"/>
        </w:rPr>
      </w:pPr>
      <w:r>
        <w:rPr>
          <w:rFonts w:ascii="Times New Roman" w:hAnsi="Times New Roman" w:cs="Times New Roman"/>
        </w:rPr>
        <w:t>Annual statement regarding the nature of inter-company transactions:  independent accountants’ report and annual report identifying non-clerical personnel from any regulated utility;</w:t>
      </w:r>
    </w:p>
    <w:p w14:paraId="0F6E54EF" w14:textId="77777777" w:rsidR="00CD0FD1" w:rsidRDefault="00CD0FD1" w:rsidP="006D01D4">
      <w:pPr>
        <w:pStyle w:val="ListParagraph"/>
        <w:jc w:val="both"/>
        <w:rPr>
          <w:rFonts w:ascii="Times New Roman" w:hAnsi="Times New Roman" w:cs="Times New Roman"/>
        </w:rPr>
      </w:pPr>
    </w:p>
    <w:p w14:paraId="16BD0A67"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ENO MISO Cost Recovery Rider (True Up</w:t>
      </w:r>
      <w:proofErr w:type="gramStart"/>
      <w:r>
        <w:rPr>
          <w:rFonts w:ascii="Times New Roman" w:hAnsi="Times New Roman" w:cs="Times New Roman"/>
        </w:rPr>
        <w:t>);</w:t>
      </w:r>
      <w:proofErr w:type="gramEnd"/>
    </w:p>
    <w:p w14:paraId="6D44C005" w14:textId="77777777" w:rsidR="00CD0FD1" w:rsidRDefault="00CD0FD1" w:rsidP="006D01D4">
      <w:pPr>
        <w:ind w:left="720" w:right="900"/>
        <w:jc w:val="both"/>
        <w:rPr>
          <w:rFonts w:ascii="Times New Roman" w:hAnsi="Times New Roman" w:cs="Times New Roman"/>
        </w:rPr>
      </w:pPr>
    </w:p>
    <w:p w14:paraId="01877F46"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Bi-Annual application to the City Council for approval of ENO’s financing plan;</w:t>
      </w:r>
    </w:p>
    <w:p w14:paraId="462A52DB" w14:textId="77777777" w:rsidR="00CD0FD1" w:rsidRDefault="00CD0FD1" w:rsidP="006D01D4">
      <w:pPr>
        <w:ind w:left="720" w:right="900"/>
        <w:jc w:val="both"/>
        <w:rPr>
          <w:rFonts w:ascii="Times New Roman" w:hAnsi="Times New Roman" w:cs="Times New Roman"/>
        </w:rPr>
      </w:pPr>
    </w:p>
    <w:p w14:paraId="60B97EC3"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Bi-Annual reporting of data in accordance with Section 210 of the Public Utility Regulatory Act of 1978;</w:t>
      </w:r>
    </w:p>
    <w:p w14:paraId="4740F706" w14:textId="77777777" w:rsidR="00CD0FD1" w:rsidRDefault="00CD0FD1" w:rsidP="006D01D4">
      <w:pPr>
        <w:ind w:left="720" w:right="900"/>
        <w:jc w:val="both"/>
        <w:rPr>
          <w:rFonts w:ascii="Times New Roman" w:hAnsi="Times New Roman" w:cs="Times New Roman"/>
        </w:rPr>
      </w:pPr>
    </w:p>
    <w:p w14:paraId="22518882"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lastRenderedPageBreak/>
        <w:t>Quarterly Report of Entergy Corporation’s proportionate share of its regulated utilities’ assets, operating, and maintenance expenses (per Rule 53 Settlement Agreement</w:t>
      </w:r>
      <w:proofErr w:type="gramStart"/>
      <w:r>
        <w:rPr>
          <w:rFonts w:ascii="Times New Roman" w:hAnsi="Times New Roman" w:cs="Times New Roman"/>
        </w:rPr>
        <w:t>);</w:t>
      </w:r>
      <w:proofErr w:type="gramEnd"/>
      <w:r>
        <w:rPr>
          <w:rFonts w:ascii="Times New Roman" w:hAnsi="Times New Roman" w:cs="Times New Roman"/>
        </w:rPr>
        <w:t xml:space="preserve"> </w:t>
      </w:r>
    </w:p>
    <w:p w14:paraId="2CEEA936" w14:textId="77777777" w:rsidR="00CD0FD1" w:rsidRDefault="00CD0FD1" w:rsidP="006D01D4">
      <w:pPr>
        <w:ind w:left="720" w:right="900"/>
        <w:jc w:val="both"/>
        <w:rPr>
          <w:rFonts w:ascii="Times New Roman" w:hAnsi="Times New Roman" w:cs="Times New Roman"/>
        </w:rPr>
      </w:pPr>
    </w:p>
    <w:p w14:paraId="5ADE491E"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Annual 1992 affiliate settlement agreement report per 1998 revision &amp; R-98-187 (the 1992 settlement related to Public Utility Holding Company Act (“PUHCA”) revisions of Rule 53 relative to affiliates and holding company transactions later revised in 1998</w:t>
      </w:r>
      <w:proofErr w:type="gramStart"/>
      <w:r>
        <w:rPr>
          <w:rFonts w:ascii="Times New Roman" w:hAnsi="Times New Roman" w:cs="Times New Roman"/>
        </w:rPr>
        <w:t>);</w:t>
      </w:r>
      <w:proofErr w:type="gramEnd"/>
      <w:r>
        <w:rPr>
          <w:rFonts w:ascii="Times New Roman" w:hAnsi="Times New Roman" w:cs="Times New Roman"/>
        </w:rPr>
        <w:t xml:space="preserve"> </w:t>
      </w:r>
    </w:p>
    <w:p w14:paraId="1CA7EF33" w14:textId="77777777" w:rsidR="00CD0FD1" w:rsidRDefault="00CD0FD1" w:rsidP="006D01D4">
      <w:pPr>
        <w:ind w:left="720" w:right="900"/>
        <w:jc w:val="both"/>
        <w:rPr>
          <w:rFonts w:ascii="Times New Roman" w:hAnsi="Times New Roman" w:cs="Times New Roman"/>
        </w:rPr>
      </w:pPr>
    </w:p>
    <w:p w14:paraId="71902F32" w14:textId="77777777" w:rsidR="00CD0FD1" w:rsidRDefault="00AF4945" w:rsidP="006D01D4">
      <w:pPr>
        <w:pStyle w:val="ListParagraph"/>
        <w:numPr>
          <w:ilvl w:val="0"/>
          <w:numId w:val="8"/>
        </w:numPr>
        <w:ind w:left="720" w:right="900"/>
        <w:jc w:val="both"/>
        <w:rPr>
          <w:rFonts w:ascii="Times New Roman" w:hAnsi="Times New Roman" w:cs="Times New Roman"/>
        </w:rPr>
      </w:pPr>
      <w:r>
        <w:rPr>
          <w:rFonts w:ascii="Times New Roman" w:hAnsi="Times New Roman" w:cs="Times New Roman"/>
        </w:rPr>
        <w:t>Annual Gas Marketing Justification Report (gas hedging request</w:t>
      </w:r>
      <w:proofErr w:type="gramStart"/>
      <w:r>
        <w:rPr>
          <w:rFonts w:ascii="Times New Roman" w:hAnsi="Times New Roman" w:cs="Times New Roman"/>
        </w:rPr>
        <w:t>);</w:t>
      </w:r>
      <w:proofErr w:type="gramEnd"/>
      <w:r>
        <w:rPr>
          <w:rFonts w:ascii="Times New Roman" w:hAnsi="Times New Roman" w:cs="Times New Roman"/>
        </w:rPr>
        <w:t xml:space="preserve"> </w:t>
      </w:r>
    </w:p>
    <w:p w14:paraId="436F8FCB" w14:textId="77777777" w:rsidR="00CD0FD1" w:rsidRDefault="00CD0FD1" w:rsidP="006D01D4">
      <w:pPr>
        <w:ind w:left="720" w:right="900"/>
        <w:jc w:val="both"/>
        <w:rPr>
          <w:rFonts w:ascii="Times New Roman" w:hAnsi="Times New Roman" w:cs="Times New Roman"/>
        </w:rPr>
      </w:pPr>
    </w:p>
    <w:p w14:paraId="29EC37B0" w14:textId="77777777" w:rsidR="00CD0FD1" w:rsidRDefault="00AF4945" w:rsidP="006D01D4">
      <w:pPr>
        <w:pStyle w:val="ListParagraph"/>
        <w:numPr>
          <w:ilvl w:val="0"/>
          <w:numId w:val="8"/>
        </w:numPr>
        <w:spacing w:after="200" w:line="276" w:lineRule="auto"/>
        <w:ind w:left="720" w:right="900"/>
        <w:jc w:val="both"/>
        <w:rPr>
          <w:rFonts w:ascii="Times New Roman" w:hAnsi="Times New Roman" w:cs="Times New Roman"/>
        </w:rPr>
      </w:pPr>
      <w:r>
        <w:rPr>
          <w:rFonts w:ascii="Times New Roman" w:hAnsi="Times New Roman" w:cs="Times New Roman"/>
        </w:rPr>
        <w:t xml:space="preserve">Monthly EAC Rate </w:t>
      </w:r>
      <w:proofErr w:type="gramStart"/>
      <w:r>
        <w:rPr>
          <w:rFonts w:ascii="Times New Roman" w:hAnsi="Times New Roman" w:cs="Times New Roman"/>
        </w:rPr>
        <w:t>Report;</w:t>
      </w:r>
      <w:proofErr w:type="gramEnd"/>
      <w:r>
        <w:rPr>
          <w:rFonts w:ascii="Times New Roman" w:hAnsi="Times New Roman" w:cs="Times New Roman"/>
        </w:rPr>
        <w:t xml:space="preserve"> </w:t>
      </w:r>
    </w:p>
    <w:p w14:paraId="662125B7" w14:textId="77777777" w:rsidR="00CD0FD1" w:rsidRDefault="00CD0FD1" w:rsidP="006A117F">
      <w:pPr>
        <w:pStyle w:val="ListParagraph"/>
        <w:jc w:val="both"/>
        <w:rPr>
          <w:rFonts w:ascii="Times New Roman" w:hAnsi="Times New Roman" w:cs="Times New Roman"/>
        </w:rPr>
      </w:pPr>
    </w:p>
    <w:p w14:paraId="20B0C1F6" w14:textId="77777777" w:rsidR="00CD0FD1" w:rsidRDefault="00AF4945" w:rsidP="00A630C3">
      <w:pPr>
        <w:pStyle w:val="ListParagraph"/>
        <w:numPr>
          <w:ilvl w:val="0"/>
          <w:numId w:val="8"/>
        </w:numPr>
        <w:ind w:left="720"/>
        <w:jc w:val="both"/>
        <w:rPr>
          <w:rFonts w:ascii="Times New Roman" w:hAnsi="Times New Roman" w:cs="Times New Roman"/>
        </w:rPr>
      </w:pPr>
      <w:r>
        <w:rPr>
          <w:rFonts w:ascii="Times New Roman" w:hAnsi="Times New Roman" w:cs="Times New Roman"/>
        </w:rPr>
        <w:t>Monthly Purchased Power Cost Recovery Rider (PPCR</w:t>
      </w:r>
      <w:proofErr w:type="gramStart"/>
      <w:r>
        <w:rPr>
          <w:rFonts w:ascii="Times New Roman" w:hAnsi="Times New Roman" w:cs="Times New Roman"/>
        </w:rPr>
        <w:t>);</w:t>
      </w:r>
      <w:proofErr w:type="gramEnd"/>
      <w:r>
        <w:rPr>
          <w:rFonts w:ascii="Times New Roman" w:hAnsi="Times New Roman" w:cs="Times New Roman"/>
        </w:rPr>
        <w:t xml:space="preserve"> </w:t>
      </w:r>
    </w:p>
    <w:p w14:paraId="380DC419" w14:textId="77777777" w:rsidR="00CD0FD1" w:rsidRDefault="00CD0FD1" w:rsidP="006A117F">
      <w:pPr>
        <w:pStyle w:val="ListParagraph"/>
        <w:jc w:val="both"/>
        <w:rPr>
          <w:rFonts w:ascii="Times New Roman" w:hAnsi="Times New Roman" w:cs="Times New Roman"/>
        </w:rPr>
      </w:pPr>
    </w:p>
    <w:p w14:paraId="0328C2BC" w14:textId="3F074B55" w:rsidR="00CD0FD1" w:rsidRDefault="00031D16" w:rsidP="00D743EB">
      <w:pPr>
        <w:pStyle w:val="ListParagraph"/>
        <w:numPr>
          <w:ilvl w:val="0"/>
          <w:numId w:val="8"/>
        </w:numPr>
        <w:ind w:left="720"/>
        <w:jc w:val="both"/>
        <w:rPr>
          <w:rFonts w:ascii="Times New Roman" w:hAnsi="Times New Roman" w:cs="Times New Roman"/>
        </w:rPr>
      </w:pPr>
      <w:r w:rsidRPr="00031D16">
        <w:rPr>
          <w:rFonts w:ascii="Times New Roman" w:hAnsi="Times New Roman" w:cs="Times New Roman"/>
        </w:rPr>
        <w:t xml:space="preserve">NOPS Quarterly Expenditures </w:t>
      </w:r>
      <w:proofErr w:type="gramStart"/>
      <w:r w:rsidRPr="00031D16">
        <w:rPr>
          <w:rFonts w:ascii="Times New Roman" w:hAnsi="Times New Roman" w:cs="Times New Roman"/>
        </w:rPr>
        <w:t>Reports</w:t>
      </w:r>
      <w:r>
        <w:rPr>
          <w:rFonts w:ascii="Times New Roman" w:hAnsi="Times New Roman" w:cs="Times New Roman"/>
        </w:rPr>
        <w:t>;</w:t>
      </w:r>
      <w:proofErr w:type="gramEnd"/>
      <w:r>
        <w:rPr>
          <w:rFonts w:ascii="Times New Roman" w:hAnsi="Times New Roman" w:cs="Times New Roman"/>
        </w:rPr>
        <w:t xml:space="preserve"> </w:t>
      </w:r>
    </w:p>
    <w:p w14:paraId="4DC35CFE" w14:textId="77777777" w:rsidR="00CD0FD1" w:rsidRDefault="00CD0FD1" w:rsidP="006A117F">
      <w:pPr>
        <w:pStyle w:val="ListParagraph"/>
        <w:jc w:val="both"/>
        <w:rPr>
          <w:rFonts w:ascii="Times New Roman" w:hAnsi="Times New Roman" w:cs="Times New Roman"/>
        </w:rPr>
      </w:pPr>
    </w:p>
    <w:p w14:paraId="5AD36D0B"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Monthly PGA </w:t>
      </w:r>
      <w:proofErr w:type="gramStart"/>
      <w:r>
        <w:rPr>
          <w:rFonts w:ascii="Times New Roman" w:hAnsi="Times New Roman" w:cs="Times New Roman"/>
        </w:rPr>
        <w:t>Report;</w:t>
      </w:r>
      <w:proofErr w:type="gramEnd"/>
      <w:r>
        <w:rPr>
          <w:rFonts w:ascii="Times New Roman" w:hAnsi="Times New Roman" w:cs="Times New Roman"/>
        </w:rPr>
        <w:t xml:space="preserve"> </w:t>
      </w:r>
    </w:p>
    <w:p w14:paraId="7C0B17A2" w14:textId="77777777" w:rsidR="00CD0FD1" w:rsidRDefault="00CD0FD1" w:rsidP="00D743EB">
      <w:pPr>
        <w:ind w:left="720"/>
        <w:jc w:val="both"/>
        <w:rPr>
          <w:rFonts w:ascii="Times New Roman" w:hAnsi="Times New Roman" w:cs="Times New Roman"/>
        </w:rPr>
      </w:pPr>
    </w:p>
    <w:p w14:paraId="50969D7C"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Annual Energy Efficiency Rider Rate </w:t>
      </w:r>
      <w:proofErr w:type="gramStart"/>
      <w:r>
        <w:rPr>
          <w:rFonts w:ascii="Times New Roman" w:hAnsi="Times New Roman" w:cs="Times New Roman"/>
        </w:rPr>
        <w:t>Report;</w:t>
      </w:r>
      <w:proofErr w:type="gramEnd"/>
    </w:p>
    <w:p w14:paraId="3D246CCC" w14:textId="77777777" w:rsidR="00CD0FD1" w:rsidRDefault="00CD0FD1" w:rsidP="00D743EB">
      <w:pPr>
        <w:pStyle w:val="ListParagraph"/>
        <w:jc w:val="both"/>
        <w:rPr>
          <w:rFonts w:ascii="Times New Roman" w:hAnsi="Times New Roman" w:cs="Times New Roman"/>
        </w:rPr>
      </w:pPr>
    </w:p>
    <w:p w14:paraId="396EA447"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Annual Gas Distribution System </w:t>
      </w:r>
      <w:proofErr w:type="gramStart"/>
      <w:r>
        <w:rPr>
          <w:rFonts w:ascii="Times New Roman" w:hAnsi="Times New Roman" w:cs="Times New Roman"/>
        </w:rPr>
        <w:t>Report;</w:t>
      </w:r>
      <w:proofErr w:type="gramEnd"/>
    </w:p>
    <w:p w14:paraId="64A10D49" w14:textId="77777777" w:rsidR="00CD0FD1" w:rsidRDefault="00CD0FD1" w:rsidP="006A117F">
      <w:pPr>
        <w:pStyle w:val="ListParagraph"/>
        <w:jc w:val="both"/>
        <w:rPr>
          <w:rFonts w:ascii="Times New Roman" w:hAnsi="Times New Roman" w:cs="Times New Roman"/>
        </w:rPr>
      </w:pPr>
    </w:p>
    <w:p w14:paraId="11878D07"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Annual Distributed Energy Resources </w:t>
      </w:r>
      <w:proofErr w:type="gramStart"/>
      <w:r>
        <w:rPr>
          <w:rFonts w:ascii="Times New Roman" w:hAnsi="Times New Roman" w:cs="Times New Roman"/>
        </w:rPr>
        <w:t>Report;</w:t>
      </w:r>
      <w:proofErr w:type="gramEnd"/>
    </w:p>
    <w:p w14:paraId="183A016A" w14:textId="77777777" w:rsidR="00CD0FD1" w:rsidRDefault="00CD0FD1" w:rsidP="006A117F">
      <w:pPr>
        <w:pStyle w:val="ListParagraph"/>
        <w:jc w:val="both"/>
        <w:rPr>
          <w:rFonts w:ascii="Times New Roman" w:hAnsi="Times New Roman" w:cs="Times New Roman"/>
        </w:rPr>
      </w:pPr>
    </w:p>
    <w:p w14:paraId="0454F802"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Annual Storm Escrow </w:t>
      </w:r>
      <w:proofErr w:type="gramStart"/>
      <w:r>
        <w:rPr>
          <w:rFonts w:ascii="Times New Roman" w:hAnsi="Times New Roman" w:cs="Times New Roman"/>
        </w:rPr>
        <w:t>Report;</w:t>
      </w:r>
      <w:proofErr w:type="gramEnd"/>
    </w:p>
    <w:p w14:paraId="4ABB168E" w14:textId="77777777" w:rsidR="00CD0FD1" w:rsidRDefault="00CD0FD1" w:rsidP="006A117F">
      <w:pPr>
        <w:pStyle w:val="ListParagraph"/>
        <w:jc w:val="both"/>
        <w:rPr>
          <w:rFonts w:ascii="Times New Roman" w:hAnsi="Times New Roman" w:cs="Times New Roman"/>
        </w:rPr>
      </w:pPr>
    </w:p>
    <w:p w14:paraId="065D1769"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NOPS LDEQ Report - Semi-Annual Monitoring </w:t>
      </w:r>
      <w:proofErr w:type="gramStart"/>
      <w:r>
        <w:rPr>
          <w:rFonts w:ascii="Times New Roman" w:hAnsi="Times New Roman" w:cs="Times New Roman"/>
        </w:rPr>
        <w:t>Report;</w:t>
      </w:r>
      <w:proofErr w:type="gramEnd"/>
    </w:p>
    <w:p w14:paraId="3C57D81C" w14:textId="77777777" w:rsidR="00CD0FD1" w:rsidRDefault="00CD0FD1" w:rsidP="006A117F">
      <w:pPr>
        <w:pStyle w:val="ListParagraph"/>
        <w:jc w:val="both"/>
        <w:rPr>
          <w:rFonts w:ascii="Times New Roman" w:hAnsi="Times New Roman" w:cs="Times New Roman"/>
        </w:rPr>
      </w:pPr>
    </w:p>
    <w:p w14:paraId="110A7028"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NOPS LDEQ Report - Title V Certification </w:t>
      </w:r>
      <w:proofErr w:type="gramStart"/>
      <w:r>
        <w:rPr>
          <w:rFonts w:ascii="Times New Roman" w:hAnsi="Times New Roman" w:cs="Times New Roman"/>
        </w:rPr>
        <w:t>Report;</w:t>
      </w:r>
      <w:proofErr w:type="gramEnd"/>
    </w:p>
    <w:p w14:paraId="587D7B08" w14:textId="77777777" w:rsidR="00CD0FD1" w:rsidRDefault="00CD0FD1" w:rsidP="006A117F">
      <w:pPr>
        <w:pStyle w:val="ListParagraph"/>
        <w:jc w:val="both"/>
        <w:rPr>
          <w:rFonts w:ascii="Times New Roman" w:hAnsi="Times New Roman" w:cs="Times New Roman"/>
        </w:rPr>
      </w:pPr>
    </w:p>
    <w:p w14:paraId="60E5CD34"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NOPS LDEQ Report - RICE Engine Annual </w:t>
      </w:r>
      <w:proofErr w:type="gramStart"/>
      <w:r>
        <w:rPr>
          <w:rFonts w:ascii="Times New Roman" w:hAnsi="Times New Roman" w:cs="Times New Roman"/>
        </w:rPr>
        <w:t>Report;</w:t>
      </w:r>
      <w:proofErr w:type="gramEnd"/>
    </w:p>
    <w:p w14:paraId="6AFE21EC" w14:textId="77777777" w:rsidR="00CD0FD1" w:rsidRDefault="00CD0FD1" w:rsidP="006A117F">
      <w:pPr>
        <w:pStyle w:val="ListParagraph"/>
        <w:jc w:val="both"/>
        <w:rPr>
          <w:rFonts w:ascii="Times New Roman" w:hAnsi="Times New Roman" w:cs="Times New Roman"/>
        </w:rPr>
      </w:pPr>
    </w:p>
    <w:p w14:paraId="3268595D"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NOPS LDEQ Report - Emergency Diesel Generator Operating </w:t>
      </w:r>
      <w:proofErr w:type="gramStart"/>
      <w:r>
        <w:rPr>
          <w:rFonts w:ascii="Times New Roman" w:hAnsi="Times New Roman" w:cs="Times New Roman"/>
        </w:rPr>
        <w:t>Report;</w:t>
      </w:r>
      <w:proofErr w:type="gramEnd"/>
    </w:p>
    <w:p w14:paraId="68391DB9" w14:textId="77777777" w:rsidR="00CD0FD1" w:rsidRDefault="00CD0FD1" w:rsidP="006A117F">
      <w:pPr>
        <w:pStyle w:val="ListParagraph"/>
        <w:jc w:val="both"/>
        <w:rPr>
          <w:rFonts w:ascii="Times New Roman" w:hAnsi="Times New Roman" w:cs="Times New Roman"/>
        </w:rPr>
      </w:pPr>
    </w:p>
    <w:p w14:paraId="72363359"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NOPS LDEQ Report - Emissions </w:t>
      </w:r>
      <w:proofErr w:type="gramStart"/>
      <w:r>
        <w:rPr>
          <w:rFonts w:ascii="Times New Roman" w:hAnsi="Times New Roman" w:cs="Times New Roman"/>
        </w:rPr>
        <w:t>Inventory;</w:t>
      </w:r>
      <w:proofErr w:type="gramEnd"/>
    </w:p>
    <w:p w14:paraId="245CC1D0" w14:textId="77777777" w:rsidR="00CD0FD1" w:rsidRDefault="00CD0FD1">
      <w:pPr>
        <w:pStyle w:val="ListParagraph"/>
        <w:jc w:val="both"/>
        <w:rPr>
          <w:rFonts w:ascii="Times New Roman" w:hAnsi="Times New Roman" w:cs="Times New Roman"/>
        </w:rPr>
      </w:pPr>
    </w:p>
    <w:p w14:paraId="1584125F" w14:textId="77777777" w:rsidR="00CD0FD1" w:rsidRDefault="00AF4945" w:rsidP="006A117F">
      <w:pPr>
        <w:pStyle w:val="ListParagraph"/>
        <w:numPr>
          <w:ilvl w:val="0"/>
          <w:numId w:val="8"/>
        </w:numPr>
        <w:ind w:left="720"/>
        <w:jc w:val="both"/>
        <w:rPr>
          <w:rFonts w:ascii="Times New Roman" w:hAnsi="Times New Roman" w:cs="Times New Roman"/>
        </w:rPr>
      </w:pPr>
      <w:r>
        <w:rPr>
          <w:rFonts w:ascii="Times New Roman" w:hAnsi="Times New Roman" w:cs="Times New Roman"/>
        </w:rPr>
        <w:t xml:space="preserve">NOPS LDEQ Report - Reports of Unauthorized Discharges of </w:t>
      </w:r>
      <w:proofErr w:type="gramStart"/>
      <w:r>
        <w:rPr>
          <w:rFonts w:ascii="Times New Roman" w:hAnsi="Times New Roman" w:cs="Times New Roman"/>
        </w:rPr>
        <w:t>Pollutants;</w:t>
      </w:r>
      <w:proofErr w:type="gramEnd"/>
    </w:p>
    <w:p w14:paraId="06C176C5" w14:textId="77777777" w:rsidR="00CD0FD1" w:rsidRDefault="00CD0FD1" w:rsidP="006A117F">
      <w:pPr>
        <w:pStyle w:val="ListParagraph"/>
        <w:jc w:val="both"/>
        <w:rPr>
          <w:rFonts w:ascii="Times New Roman" w:hAnsi="Times New Roman" w:cs="Times New Roman"/>
        </w:rPr>
      </w:pPr>
    </w:p>
    <w:p w14:paraId="46F61625"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color w:val="000000" w:themeColor="text1"/>
        </w:rPr>
        <w:t xml:space="preserve">Semi-annual NOPS </w:t>
      </w:r>
      <w:r>
        <w:rPr>
          <w:rFonts w:ascii="Times New Roman" w:hAnsi="Times New Roman" w:cs="Times New Roman"/>
        </w:rPr>
        <w:t xml:space="preserve">O&amp;M </w:t>
      </w:r>
      <w:proofErr w:type="gramStart"/>
      <w:r>
        <w:rPr>
          <w:rFonts w:ascii="Times New Roman" w:hAnsi="Times New Roman" w:cs="Times New Roman"/>
        </w:rPr>
        <w:t>Expenditures;</w:t>
      </w:r>
      <w:proofErr w:type="gramEnd"/>
    </w:p>
    <w:p w14:paraId="69BC5438" w14:textId="77777777" w:rsidR="00CD0FD1" w:rsidRDefault="00CD0FD1" w:rsidP="006A117F">
      <w:pPr>
        <w:pStyle w:val="ListParagraph"/>
        <w:jc w:val="both"/>
        <w:rPr>
          <w:rFonts w:ascii="Times New Roman" w:hAnsi="Times New Roman" w:cs="Times New Roman"/>
        </w:rPr>
      </w:pPr>
    </w:p>
    <w:p w14:paraId="78F7CCD2" w14:textId="77777777" w:rsidR="00CD0FD1" w:rsidRDefault="00AF4945" w:rsidP="00D743EB">
      <w:pPr>
        <w:pStyle w:val="ListParagraph"/>
        <w:numPr>
          <w:ilvl w:val="0"/>
          <w:numId w:val="8"/>
        </w:numPr>
        <w:ind w:left="720"/>
        <w:jc w:val="both"/>
        <w:rPr>
          <w:rFonts w:ascii="Times New Roman" w:hAnsi="Times New Roman" w:cs="Times New Roman"/>
        </w:rPr>
      </w:pPr>
      <w:r>
        <w:rPr>
          <w:rFonts w:ascii="Times New Roman" w:hAnsi="Times New Roman" w:cs="Times New Roman"/>
          <w:color w:val="000000" w:themeColor="text1"/>
        </w:rPr>
        <w:t xml:space="preserve">Quarterly Reliability </w:t>
      </w:r>
      <w:proofErr w:type="gramStart"/>
      <w:r>
        <w:rPr>
          <w:rFonts w:ascii="Times New Roman" w:hAnsi="Times New Roman" w:cs="Times New Roman"/>
          <w:color w:val="000000" w:themeColor="text1"/>
        </w:rPr>
        <w:t>Report;</w:t>
      </w:r>
      <w:proofErr w:type="gramEnd"/>
    </w:p>
    <w:p w14:paraId="55798461" w14:textId="77777777" w:rsidR="00CD0FD1" w:rsidRDefault="00CD0FD1" w:rsidP="006A117F">
      <w:pPr>
        <w:pStyle w:val="ListParagraph"/>
        <w:jc w:val="both"/>
        <w:rPr>
          <w:rFonts w:ascii="Times New Roman" w:hAnsi="Times New Roman" w:cs="Times New Roman"/>
        </w:rPr>
      </w:pPr>
    </w:p>
    <w:p w14:paraId="31D87340" w14:textId="77777777" w:rsidR="00CD0FD1" w:rsidRDefault="00AF4945" w:rsidP="00D743EB">
      <w:pPr>
        <w:pStyle w:val="ListParagraph"/>
        <w:numPr>
          <w:ilvl w:val="0"/>
          <w:numId w:val="8"/>
        </w:numPr>
        <w:ind w:left="720"/>
        <w:jc w:val="both"/>
        <w:rPr>
          <w:rFonts w:ascii="Times New Roman" w:hAnsi="Times New Roman" w:cs="Times New Roman"/>
          <w:color w:val="000000" w:themeColor="text1"/>
        </w:rPr>
      </w:pPr>
      <w:r>
        <w:rPr>
          <w:rFonts w:ascii="Times New Roman" w:hAnsi="Times New Roman" w:cs="Times New Roman"/>
        </w:rPr>
        <w:t xml:space="preserve">City of New Orleans’ Reports on Outside </w:t>
      </w:r>
      <w:proofErr w:type="gramStart"/>
      <w:r>
        <w:rPr>
          <w:rFonts w:ascii="Times New Roman" w:hAnsi="Times New Roman" w:cs="Times New Roman"/>
        </w:rPr>
        <w:t>Services;</w:t>
      </w:r>
      <w:proofErr w:type="gramEnd"/>
    </w:p>
    <w:p w14:paraId="57CA3B4F" w14:textId="77777777" w:rsidR="00CD0FD1" w:rsidRDefault="00CD0FD1" w:rsidP="006A117F">
      <w:pPr>
        <w:pStyle w:val="ListParagraph"/>
        <w:jc w:val="both"/>
        <w:rPr>
          <w:rFonts w:ascii="Times New Roman" w:hAnsi="Times New Roman" w:cs="Times New Roman"/>
          <w:color w:val="000000" w:themeColor="text1"/>
        </w:rPr>
      </w:pPr>
    </w:p>
    <w:p w14:paraId="04523678" w14:textId="77777777" w:rsidR="00CD0FD1" w:rsidRDefault="00AF4945" w:rsidP="00D743EB">
      <w:pPr>
        <w:pStyle w:val="ListParagraph"/>
        <w:numPr>
          <w:ilvl w:val="0"/>
          <w:numId w:val="8"/>
        </w:num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Annual Gas Storage </w:t>
      </w:r>
      <w:proofErr w:type="gramStart"/>
      <w:r>
        <w:rPr>
          <w:rFonts w:ascii="Times New Roman" w:hAnsi="Times New Roman" w:cs="Times New Roman"/>
          <w:color w:val="000000" w:themeColor="text1"/>
        </w:rPr>
        <w:t>Report;</w:t>
      </w:r>
      <w:proofErr w:type="gramEnd"/>
    </w:p>
    <w:p w14:paraId="61005B3B" w14:textId="77777777" w:rsidR="00CD0FD1" w:rsidRDefault="00CD0FD1" w:rsidP="006A117F">
      <w:pPr>
        <w:pStyle w:val="ListParagraph"/>
        <w:jc w:val="both"/>
        <w:rPr>
          <w:rFonts w:ascii="Times New Roman" w:hAnsi="Times New Roman" w:cs="Times New Roman"/>
          <w:color w:val="000000" w:themeColor="text1"/>
        </w:rPr>
      </w:pPr>
    </w:p>
    <w:p w14:paraId="65B8C4C4" w14:textId="77777777" w:rsidR="00CD0FD1" w:rsidRDefault="00AF4945" w:rsidP="009F7837">
      <w:pPr>
        <w:pStyle w:val="ListParagraph"/>
        <w:numPr>
          <w:ilvl w:val="0"/>
          <w:numId w:val="8"/>
        </w:num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Quarterly NOPS Usage </w:t>
      </w:r>
      <w:proofErr w:type="gramStart"/>
      <w:r>
        <w:rPr>
          <w:rFonts w:ascii="Times New Roman" w:hAnsi="Times New Roman" w:cs="Times New Roman"/>
          <w:color w:val="000000" w:themeColor="text1"/>
        </w:rPr>
        <w:t>Reports;</w:t>
      </w:r>
      <w:proofErr w:type="gramEnd"/>
    </w:p>
    <w:p w14:paraId="7C618757" w14:textId="77777777" w:rsidR="00CD0FD1" w:rsidRDefault="00CD0FD1" w:rsidP="006A117F">
      <w:pPr>
        <w:pStyle w:val="ListParagraph"/>
        <w:jc w:val="both"/>
        <w:rPr>
          <w:rFonts w:ascii="Times New Roman" w:hAnsi="Times New Roman" w:cs="Times New Roman"/>
          <w:color w:val="000000" w:themeColor="text1"/>
        </w:rPr>
      </w:pPr>
    </w:p>
    <w:p w14:paraId="44920346" w14:textId="045089DA" w:rsidR="00CD0FD1" w:rsidRPr="00AF4945" w:rsidRDefault="00AF4945" w:rsidP="009F7837">
      <w:pPr>
        <w:pStyle w:val="ListParagraph"/>
        <w:numPr>
          <w:ilvl w:val="0"/>
          <w:numId w:val="8"/>
        </w:numPr>
        <w:ind w:left="720"/>
        <w:jc w:val="both"/>
        <w:rPr>
          <w:rFonts w:ascii="Times New Roman" w:hAnsi="Times New Roman" w:cs="Times New Roman"/>
          <w:color w:val="000000" w:themeColor="text1"/>
        </w:rPr>
      </w:pPr>
      <w:r>
        <w:rPr>
          <w:rFonts w:ascii="Times New Roman" w:hAnsi="Times New Roman" w:cs="Times New Roman"/>
        </w:rPr>
        <w:t>Semi-Annual Energy Smart Reports.</w:t>
      </w:r>
    </w:p>
    <w:p w14:paraId="4743C027" w14:textId="77777777" w:rsidR="00F94904" w:rsidRPr="00AF4945" w:rsidRDefault="00F94904" w:rsidP="006A117F">
      <w:pPr>
        <w:pStyle w:val="ListParagraph"/>
        <w:rPr>
          <w:rFonts w:ascii="Times New Roman" w:hAnsi="Times New Roman" w:cs="Times New Roman"/>
          <w:color w:val="000000" w:themeColor="text1"/>
        </w:rPr>
      </w:pPr>
    </w:p>
    <w:p w14:paraId="20C52C5D" w14:textId="4A2EBF16" w:rsidR="00F94904" w:rsidRDefault="00551B66" w:rsidP="009F7837">
      <w:pPr>
        <w:pStyle w:val="ListParagraph"/>
        <w:numPr>
          <w:ilvl w:val="0"/>
          <w:numId w:val="8"/>
        </w:numPr>
        <w:ind w:left="720"/>
        <w:jc w:val="both"/>
        <w:rPr>
          <w:rFonts w:ascii="Times New Roman" w:hAnsi="Times New Roman" w:cs="Times New Roman"/>
          <w:color w:val="000000" w:themeColor="text1"/>
        </w:rPr>
      </w:pPr>
      <w:r>
        <w:rPr>
          <w:rFonts w:ascii="Times New Roman" w:hAnsi="Times New Roman" w:cs="Times New Roman"/>
          <w:color w:val="000000" w:themeColor="text1"/>
        </w:rPr>
        <w:t>Monthly Fuel Adjustment Clause filing.</w:t>
      </w:r>
    </w:p>
    <w:p w14:paraId="30947936" w14:textId="77777777" w:rsidR="00CD0FD1" w:rsidRDefault="00CD0FD1">
      <w:pPr>
        <w:jc w:val="both"/>
        <w:rPr>
          <w:rFonts w:ascii="Times New Roman" w:hAnsi="Times New Roman" w:cs="Times New Roman"/>
        </w:rPr>
      </w:pPr>
    </w:p>
    <w:p w14:paraId="4AFACBDB" w14:textId="77777777" w:rsidR="00CD0FD1" w:rsidRDefault="00CD0FD1">
      <w:pPr>
        <w:ind w:left="1440"/>
        <w:jc w:val="both"/>
        <w:rPr>
          <w:rFonts w:ascii="Times New Roman" w:hAnsi="Times New Roman" w:cs="Times New Roman"/>
        </w:rPr>
      </w:pPr>
    </w:p>
    <w:p w14:paraId="126B7617" w14:textId="77777777" w:rsidR="00CD0FD1" w:rsidRPr="00AF4945" w:rsidRDefault="00AF4945" w:rsidP="009F7837">
      <w:pPr>
        <w:pStyle w:val="ListParagraph"/>
        <w:numPr>
          <w:ilvl w:val="0"/>
          <w:numId w:val="1"/>
        </w:numPr>
        <w:ind w:left="270"/>
        <w:jc w:val="both"/>
        <w:rPr>
          <w:rFonts w:ascii="Times New Roman" w:hAnsi="Times New Roman" w:cs="Times New Roman"/>
          <w:b/>
        </w:rPr>
      </w:pPr>
      <w:r w:rsidRPr="00AF4945">
        <w:rPr>
          <w:rFonts w:ascii="Times New Roman" w:hAnsi="Times New Roman" w:cs="Times New Roman"/>
          <w:b/>
        </w:rPr>
        <w:t>The CURO recommends modifications to ENO’s remaining reporting requirements as follows</w:t>
      </w:r>
      <w:r w:rsidRPr="00AF4945">
        <w:rPr>
          <w:rFonts w:ascii="Times New Roman" w:hAnsi="Times New Roman" w:cs="Times New Roman"/>
        </w:rPr>
        <w:t>:</w:t>
      </w:r>
    </w:p>
    <w:p w14:paraId="3F9E088D" w14:textId="77777777" w:rsidR="00CD0FD1" w:rsidRDefault="00CD0FD1">
      <w:pPr>
        <w:spacing w:line="480" w:lineRule="auto"/>
        <w:jc w:val="both"/>
        <w:rPr>
          <w:rFonts w:ascii="Times New Roman" w:hAnsi="Times New Roman" w:cs="Times New Roman"/>
          <w:bCs/>
        </w:rPr>
      </w:pPr>
    </w:p>
    <w:p w14:paraId="2CBAEBE8" w14:textId="210A54A4" w:rsidR="00CD0FD1" w:rsidRDefault="00AF4945">
      <w:pPr>
        <w:pStyle w:val="ListParagraph"/>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u w:val="single"/>
        </w:rPr>
        <w:t>Annual Streamlining Report</w:t>
      </w:r>
      <w:r>
        <w:rPr>
          <w:rFonts w:ascii="Times New Roman" w:hAnsi="Times New Roman" w:cs="Times New Roman"/>
          <w:color w:val="000000" w:themeColor="text1"/>
        </w:rPr>
        <w:t xml:space="preserve"> – </w:t>
      </w:r>
      <w:r>
        <w:rPr>
          <w:rFonts w:ascii="Times New Roman" w:hAnsi="Times New Roman" w:cs="Times New Roman"/>
        </w:rPr>
        <w:t xml:space="preserve">The reporting requirement identified in Exhibit A, Item B1 be </w:t>
      </w:r>
      <w:r>
        <w:rPr>
          <w:rFonts w:ascii="Times New Roman" w:hAnsi="Times New Roman" w:cs="Times New Roman"/>
          <w:color w:val="000000" w:themeColor="text1"/>
        </w:rPr>
        <w:t>modified</w:t>
      </w:r>
      <w:r w:rsidR="00551B66">
        <w:rPr>
          <w:rFonts w:ascii="Times New Roman" w:hAnsi="Times New Roman" w:cs="Times New Roman"/>
          <w:color w:val="000000" w:themeColor="text1"/>
        </w:rPr>
        <w:t xml:space="preserve"> to allow</w:t>
      </w:r>
      <w:r>
        <w:rPr>
          <w:rFonts w:ascii="Times New Roman" w:hAnsi="Times New Roman" w:cs="Times New Roman"/>
          <w:color w:val="000000" w:themeColor="text1"/>
        </w:rPr>
        <w:t xml:space="preserve"> ENO </w:t>
      </w:r>
      <w:r w:rsidR="00551B66">
        <w:rPr>
          <w:rFonts w:ascii="Times New Roman" w:hAnsi="Times New Roman" w:cs="Times New Roman"/>
          <w:color w:val="000000" w:themeColor="text1"/>
        </w:rPr>
        <w:t xml:space="preserve">to </w:t>
      </w:r>
      <w:r>
        <w:rPr>
          <w:rFonts w:ascii="Times New Roman" w:hAnsi="Times New Roman" w:cs="Times New Roman"/>
          <w:color w:val="000000" w:themeColor="text1"/>
        </w:rPr>
        <w:t xml:space="preserve">file its internal Streamlining Report to CURO </w:t>
      </w:r>
      <w:r w:rsidR="00551B66">
        <w:rPr>
          <w:rFonts w:ascii="Times New Roman" w:hAnsi="Times New Roman" w:cs="Times New Roman"/>
          <w:color w:val="000000" w:themeColor="text1"/>
        </w:rPr>
        <w:t xml:space="preserve">by </w:t>
      </w:r>
      <w:r>
        <w:rPr>
          <w:rFonts w:ascii="Times New Roman" w:hAnsi="Times New Roman" w:cs="Times New Roman"/>
          <w:color w:val="000000" w:themeColor="text1"/>
        </w:rPr>
        <w:t>January 30</w:t>
      </w:r>
      <w:r>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of each year relative to reporting requirements for the </w:t>
      </w:r>
      <w:proofErr w:type="gramStart"/>
      <w:r>
        <w:rPr>
          <w:rFonts w:ascii="Times New Roman" w:hAnsi="Times New Roman" w:cs="Times New Roman"/>
          <w:color w:val="000000" w:themeColor="text1"/>
        </w:rPr>
        <w:t>immediate</w:t>
      </w:r>
      <w:proofErr w:type="gramEnd"/>
      <w:r>
        <w:rPr>
          <w:rFonts w:ascii="Times New Roman" w:hAnsi="Times New Roman" w:cs="Times New Roman"/>
          <w:color w:val="000000" w:themeColor="text1"/>
        </w:rPr>
        <w:t xml:space="preserve"> preceding year to allow ENO sufficient time to internally evaluate all reporting requirements.</w:t>
      </w:r>
    </w:p>
    <w:p w14:paraId="19F8DF3A" w14:textId="77777777" w:rsidR="00CD0FD1" w:rsidRDefault="00CD0FD1">
      <w:pPr>
        <w:pStyle w:val="ListParagraph"/>
        <w:rPr>
          <w:rFonts w:ascii="Times New Roman" w:hAnsi="Times New Roman" w:cs="Times New Roman"/>
          <w:color w:val="000000" w:themeColor="text1"/>
        </w:rPr>
      </w:pPr>
    </w:p>
    <w:p w14:paraId="7B987388" w14:textId="0A5D1E45" w:rsidR="00CD0FD1" w:rsidRDefault="00AF4945">
      <w:pPr>
        <w:pStyle w:val="ListParagraph"/>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u w:val="single"/>
        </w:rPr>
        <w:t>Quarterly AMI Progress reports to the Advisors to the City Counc</w:t>
      </w:r>
      <w:r>
        <w:rPr>
          <w:rFonts w:ascii="Times New Roman" w:hAnsi="Times New Roman" w:cs="Times New Roman"/>
          <w:color w:val="000000" w:themeColor="text1"/>
        </w:rPr>
        <w:t>il - The reporting requirement identified in Exhibit A, Item B2 be removed</w:t>
      </w:r>
      <w:r w:rsidR="00AA6EC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reporting requirement </w:t>
      </w:r>
      <w:r w:rsidR="00551B66">
        <w:rPr>
          <w:rFonts w:ascii="Times New Roman" w:hAnsi="Times New Roman" w:cs="Times New Roman"/>
          <w:color w:val="000000" w:themeColor="text1"/>
        </w:rPr>
        <w:t xml:space="preserve">can </w:t>
      </w:r>
      <w:r>
        <w:rPr>
          <w:rFonts w:ascii="Times New Roman" w:hAnsi="Times New Roman" w:cs="Times New Roman"/>
          <w:color w:val="000000" w:themeColor="text1"/>
        </w:rPr>
        <w:t>be removed since ENO has reported AMI Deployment as complete.</w:t>
      </w:r>
    </w:p>
    <w:p w14:paraId="229522D7" w14:textId="77777777" w:rsidR="00CD0FD1" w:rsidRDefault="00CD0FD1">
      <w:pPr>
        <w:pStyle w:val="ListParagraph"/>
        <w:rPr>
          <w:rFonts w:ascii="Times New Roman" w:hAnsi="Times New Roman" w:cs="Times New Roman"/>
          <w:color w:val="000000" w:themeColor="text1"/>
        </w:rPr>
      </w:pPr>
    </w:p>
    <w:p w14:paraId="49288185" w14:textId="406F21FB" w:rsidR="00CD0FD1" w:rsidRDefault="00AF4945" w:rsidP="00AF4945">
      <w:pPr>
        <w:pStyle w:val="ListParagraph"/>
        <w:numPr>
          <w:ilvl w:val="0"/>
          <w:numId w:val="11"/>
        </w:numPr>
        <w:jc w:val="both"/>
        <w:rPr>
          <w:rFonts w:ascii="Times New Roman" w:hAnsi="Times New Roman" w:cs="Times New Roman"/>
          <w:color w:val="000000" w:themeColor="text1"/>
        </w:rPr>
      </w:pPr>
      <w:r w:rsidRPr="009A4396">
        <w:rPr>
          <w:rFonts w:ascii="Times New Roman" w:hAnsi="Times New Roman" w:cs="Times New Roman"/>
          <w:color w:val="000000" w:themeColor="text1"/>
          <w:u w:val="single"/>
        </w:rPr>
        <w:t>Energy Smart updated rate impact analysis (with annual level of funding)</w:t>
      </w:r>
      <w:r w:rsidRPr="009A4396">
        <w:rPr>
          <w:rFonts w:ascii="Times New Roman" w:hAnsi="Times New Roman" w:cs="Times New Roman"/>
          <w:color w:val="000000" w:themeColor="text1"/>
        </w:rPr>
        <w:t xml:space="preserve"> - The reporting requirement identified in Exhibit A, Item B3 be removed</w:t>
      </w:r>
      <w:r w:rsidR="00AA6ECC">
        <w:rPr>
          <w:rFonts w:ascii="Times New Roman" w:hAnsi="Times New Roman" w:cs="Times New Roman"/>
          <w:color w:val="000000" w:themeColor="text1"/>
        </w:rPr>
        <w:t>.</w:t>
      </w:r>
      <w:r w:rsidR="00AA6ECC" w:rsidRPr="009A4396">
        <w:rPr>
          <w:rFonts w:ascii="Times New Roman" w:hAnsi="Times New Roman" w:cs="Times New Roman"/>
          <w:color w:val="000000" w:themeColor="text1"/>
        </w:rPr>
        <w:t xml:space="preserve"> </w:t>
      </w:r>
      <w:r w:rsidRPr="009A4396">
        <w:rPr>
          <w:rFonts w:ascii="Times New Roman" w:hAnsi="Times New Roman" w:cs="Times New Roman"/>
          <w:color w:val="000000" w:themeColor="text1"/>
        </w:rPr>
        <w:t xml:space="preserve">This reporting requirement </w:t>
      </w:r>
      <w:r w:rsidR="00AA6ECC" w:rsidRPr="009A4396">
        <w:rPr>
          <w:rFonts w:ascii="Times New Roman" w:hAnsi="Times New Roman" w:cs="Times New Roman"/>
          <w:color w:val="000000" w:themeColor="text1"/>
        </w:rPr>
        <w:t>can be</w:t>
      </w:r>
      <w:r w:rsidRPr="009A4396">
        <w:rPr>
          <w:rFonts w:ascii="Times New Roman" w:hAnsi="Times New Roman" w:cs="Times New Roman"/>
          <w:color w:val="000000" w:themeColor="text1"/>
        </w:rPr>
        <w:t xml:space="preserve"> removed because it is already included in the EECR updates.</w:t>
      </w:r>
    </w:p>
    <w:p w14:paraId="63996D73" w14:textId="77777777" w:rsidR="00BE182C" w:rsidRPr="00BE182C" w:rsidRDefault="00BE182C" w:rsidP="00BE182C">
      <w:pPr>
        <w:jc w:val="both"/>
        <w:rPr>
          <w:rFonts w:ascii="Times New Roman" w:hAnsi="Times New Roman" w:cs="Times New Roman"/>
          <w:color w:val="000000" w:themeColor="text1"/>
        </w:rPr>
      </w:pPr>
    </w:p>
    <w:p w14:paraId="31FD9AD1" w14:textId="765DA737" w:rsidR="00CD0FD1" w:rsidRDefault="00AF4945">
      <w:pPr>
        <w:pStyle w:val="ListParagraph"/>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u w:val="single"/>
        </w:rPr>
        <w:t>AMI Deployment Progress Reports</w:t>
      </w:r>
      <w:r>
        <w:rPr>
          <w:rFonts w:ascii="Times New Roman" w:hAnsi="Times New Roman" w:cs="Times New Roman"/>
          <w:color w:val="000000" w:themeColor="text1"/>
        </w:rPr>
        <w:t xml:space="preserve"> - The reporting requirement identified in Exhibit A, Item B4 be removed</w:t>
      </w:r>
      <w:r w:rsidR="00AA6EC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reporting requirement </w:t>
      </w:r>
      <w:r w:rsidR="009A4396">
        <w:rPr>
          <w:rFonts w:ascii="Times New Roman" w:hAnsi="Times New Roman" w:cs="Times New Roman"/>
          <w:color w:val="000000" w:themeColor="text1"/>
        </w:rPr>
        <w:t xml:space="preserve">can </w:t>
      </w:r>
      <w:r>
        <w:rPr>
          <w:rFonts w:ascii="Times New Roman" w:hAnsi="Times New Roman" w:cs="Times New Roman"/>
          <w:color w:val="000000" w:themeColor="text1"/>
        </w:rPr>
        <w:t>be removed because ENO reported AMI deployment as complete.</w:t>
      </w:r>
    </w:p>
    <w:p w14:paraId="6929130C" w14:textId="77777777" w:rsidR="00CD0FD1" w:rsidRDefault="00CD0FD1">
      <w:pPr>
        <w:pStyle w:val="ListParagraph"/>
        <w:rPr>
          <w:rFonts w:ascii="Times New Roman" w:hAnsi="Times New Roman" w:cs="Times New Roman"/>
          <w:color w:val="000000" w:themeColor="text1"/>
        </w:rPr>
      </w:pPr>
    </w:p>
    <w:p w14:paraId="67CCAC5E" w14:textId="08C78BCE" w:rsidR="00CD0FD1" w:rsidRDefault="00AF4945">
      <w:pPr>
        <w:pStyle w:val="ListParagraph"/>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u w:val="single"/>
        </w:rPr>
        <w:t xml:space="preserve">Annual Electric System Distribution Reliability Standards (“ESDRS”) Compliance Filing Report </w:t>
      </w:r>
      <w:r>
        <w:rPr>
          <w:rFonts w:ascii="Times New Roman" w:hAnsi="Times New Roman" w:cs="Times New Roman"/>
          <w:color w:val="000000" w:themeColor="text1"/>
        </w:rPr>
        <w:t>- The reporting requirement identified in Exhibit A, Item B5 be added as a new reporting requirement</w:t>
      </w:r>
      <w:r w:rsidR="00AA6ECC">
        <w:rPr>
          <w:rFonts w:ascii="Times New Roman" w:hAnsi="Times New Roman" w:cs="Times New Roman"/>
          <w:color w:val="000000" w:themeColor="text1"/>
        </w:rPr>
        <w:t xml:space="preserve">.  </w:t>
      </w:r>
      <w:r>
        <w:rPr>
          <w:rFonts w:ascii="Times New Roman" w:hAnsi="Times New Roman" w:cs="Times New Roman"/>
          <w:color w:val="000000" w:themeColor="text1"/>
        </w:rPr>
        <w:t>This reporting requirement is a new reporting requirement since the adoption of Resolution R-21-153 (</w:t>
      </w:r>
      <w:r w:rsidR="00DD3F45">
        <w:rPr>
          <w:rFonts w:ascii="Times New Roman" w:hAnsi="Times New Roman" w:cs="Times New Roman"/>
          <w:color w:val="000000" w:themeColor="text1"/>
        </w:rPr>
        <w:t>“</w:t>
      </w:r>
      <w:r>
        <w:rPr>
          <w:rFonts w:ascii="Times New Roman" w:hAnsi="Times New Roman" w:cs="Times New Roman"/>
          <w:color w:val="000000" w:themeColor="text1"/>
        </w:rPr>
        <w:t>Streamlining Resolution</w:t>
      </w:r>
      <w:r w:rsidR="00DD3F45">
        <w:rPr>
          <w:rFonts w:ascii="Times New Roman" w:hAnsi="Times New Roman" w:cs="Times New Roman"/>
          <w:color w:val="000000" w:themeColor="text1"/>
        </w:rPr>
        <w:t>”</w:t>
      </w:r>
      <w:r>
        <w:rPr>
          <w:rFonts w:ascii="Times New Roman" w:hAnsi="Times New Roman" w:cs="Times New Roman"/>
          <w:color w:val="000000" w:themeColor="text1"/>
        </w:rPr>
        <w:t>).</w:t>
      </w:r>
    </w:p>
    <w:p w14:paraId="31FD7967" w14:textId="77777777" w:rsidR="00CD0FD1" w:rsidRDefault="00CD0FD1">
      <w:pPr>
        <w:pStyle w:val="ListParagraph"/>
        <w:rPr>
          <w:rFonts w:ascii="Times New Roman" w:hAnsi="Times New Roman" w:cs="Times New Roman"/>
          <w:color w:val="000000" w:themeColor="text1"/>
        </w:rPr>
      </w:pPr>
    </w:p>
    <w:p w14:paraId="4C8729F2" w14:textId="77777777" w:rsidR="00CD0FD1" w:rsidRDefault="00CD0FD1">
      <w:pPr>
        <w:pStyle w:val="ListParagraph"/>
        <w:rPr>
          <w:rFonts w:ascii="Times New Roman" w:hAnsi="Times New Roman" w:cs="Times New Roman"/>
          <w:color w:val="000000" w:themeColor="text1"/>
        </w:rPr>
      </w:pPr>
    </w:p>
    <w:p w14:paraId="3F42DA4D" w14:textId="4A0209DC" w:rsidR="00CD0FD1" w:rsidRDefault="00AF4945" w:rsidP="00D97184">
      <w:pPr>
        <w:pStyle w:val="ListParagraph"/>
        <w:numPr>
          <w:ilvl w:val="0"/>
          <w:numId w:val="11"/>
        </w:numPr>
        <w:jc w:val="both"/>
        <w:rPr>
          <w:rFonts w:ascii="Times New Roman" w:hAnsi="Times New Roman" w:cs="Times New Roman"/>
          <w:color w:val="000000" w:themeColor="text1"/>
        </w:rPr>
      </w:pPr>
      <w:r w:rsidRPr="007F7AE9">
        <w:rPr>
          <w:rFonts w:ascii="Times New Roman" w:hAnsi="Times New Roman" w:cs="Times New Roman"/>
          <w:color w:val="000000" w:themeColor="text1"/>
          <w:u w:val="single"/>
        </w:rPr>
        <w:t>Release of Whole-Building Aggregated Data</w:t>
      </w:r>
      <w:r w:rsidRPr="007F7AE9">
        <w:rPr>
          <w:rFonts w:ascii="Times New Roman" w:hAnsi="Times New Roman" w:cs="Times New Roman"/>
          <w:color w:val="000000" w:themeColor="text1"/>
        </w:rPr>
        <w:t xml:space="preserve"> - The reporting requirement identified in Exhibit A, Item B</w:t>
      </w:r>
      <w:r w:rsidR="00BF0A82" w:rsidRPr="007F7AE9">
        <w:rPr>
          <w:rFonts w:ascii="Times New Roman" w:hAnsi="Times New Roman" w:cs="Times New Roman"/>
          <w:color w:val="000000" w:themeColor="text1"/>
        </w:rPr>
        <w:t>6</w:t>
      </w:r>
      <w:r w:rsidRPr="007F7AE9">
        <w:rPr>
          <w:rFonts w:ascii="Times New Roman" w:hAnsi="Times New Roman" w:cs="Times New Roman"/>
          <w:color w:val="000000" w:themeColor="text1"/>
        </w:rPr>
        <w:t xml:space="preserve"> be </w:t>
      </w:r>
      <w:r w:rsidR="00192A85" w:rsidRPr="002E054E">
        <w:rPr>
          <w:rFonts w:ascii="Times New Roman" w:hAnsi="Times New Roman" w:cs="Times New Roman"/>
          <w:color w:val="000000" w:themeColor="text1"/>
        </w:rPr>
        <w:t>remove</w:t>
      </w:r>
      <w:r w:rsidR="00192A85" w:rsidRPr="007F7AE9">
        <w:rPr>
          <w:rFonts w:ascii="Times New Roman" w:hAnsi="Times New Roman" w:cs="Times New Roman"/>
          <w:color w:val="000000" w:themeColor="text1"/>
        </w:rPr>
        <w:t>d</w:t>
      </w:r>
      <w:r w:rsidR="00D55858" w:rsidRPr="007F7AE9">
        <w:rPr>
          <w:rFonts w:ascii="Times New Roman" w:hAnsi="Times New Roman" w:cs="Times New Roman"/>
          <w:color w:val="000000" w:themeColor="text1"/>
        </w:rPr>
        <w:t xml:space="preserve"> since </w:t>
      </w:r>
      <w:r w:rsidR="007F7AE9" w:rsidRPr="007F7AE9">
        <w:rPr>
          <w:rFonts w:ascii="Times New Roman" w:hAnsi="Times New Roman" w:cs="Times New Roman"/>
          <w:color w:val="000000" w:themeColor="text1"/>
        </w:rPr>
        <w:t xml:space="preserve">R-18-539 did not establish a reporting requirement. </w:t>
      </w:r>
    </w:p>
    <w:p w14:paraId="4B4119D5" w14:textId="77777777" w:rsidR="00D97184" w:rsidRPr="007F7AE9" w:rsidRDefault="00D97184" w:rsidP="0076505B">
      <w:pPr>
        <w:pStyle w:val="ListParagraph"/>
        <w:jc w:val="both"/>
        <w:rPr>
          <w:rFonts w:ascii="Times New Roman" w:hAnsi="Times New Roman" w:cs="Times New Roman"/>
          <w:color w:val="000000" w:themeColor="text1"/>
        </w:rPr>
      </w:pPr>
    </w:p>
    <w:p w14:paraId="02BD82A2" w14:textId="7735960A" w:rsidR="00CD0FD1" w:rsidRDefault="00AF4945">
      <w:pPr>
        <w:pStyle w:val="ListParagraph"/>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u w:val="single"/>
        </w:rPr>
        <w:t>5 MW DG Solar Annual Filing</w:t>
      </w:r>
      <w:r>
        <w:rPr>
          <w:rFonts w:ascii="Times New Roman" w:hAnsi="Times New Roman" w:cs="Times New Roman"/>
          <w:color w:val="000000" w:themeColor="text1"/>
        </w:rPr>
        <w:t xml:space="preserve"> - The reporting requirement identified in Exhibit A, Item B</w:t>
      </w:r>
      <w:r w:rsidR="008D4F64">
        <w:rPr>
          <w:rFonts w:ascii="Times New Roman" w:hAnsi="Times New Roman" w:cs="Times New Roman"/>
          <w:color w:val="000000" w:themeColor="text1"/>
        </w:rPr>
        <w:t>7</w:t>
      </w:r>
      <w:r>
        <w:rPr>
          <w:rFonts w:ascii="Times New Roman" w:hAnsi="Times New Roman" w:cs="Times New Roman"/>
          <w:color w:val="000000" w:themeColor="text1"/>
        </w:rPr>
        <w:t xml:space="preserve"> be removed</w:t>
      </w:r>
      <w:r w:rsidR="00DD3F4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reporting requirement </w:t>
      </w:r>
      <w:r w:rsidR="009A4396">
        <w:rPr>
          <w:rFonts w:ascii="Times New Roman" w:hAnsi="Times New Roman" w:cs="Times New Roman"/>
          <w:color w:val="000000" w:themeColor="text1"/>
        </w:rPr>
        <w:t xml:space="preserve">can </w:t>
      </w:r>
      <w:r>
        <w:rPr>
          <w:rFonts w:ascii="Times New Roman" w:hAnsi="Times New Roman" w:cs="Times New Roman"/>
          <w:color w:val="000000" w:themeColor="text1"/>
        </w:rPr>
        <w:t xml:space="preserve">be removed because per Resolution R-21-153 (2021 Streamlining Resolution), ENO has integrated this reporting requirement into the Annual Distributed Energy </w:t>
      </w:r>
      <w:r w:rsidR="009A4396">
        <w:rPr>
          <w:rFonts w:ascii="Times New Roman" w:hAnsi="Times New Roman" w:cs="Times New Roman"/>
          <w:color w:val="000000" w:themeColor="text1"/>
        </w:rPr>
        <w:t xml:space="preserve">Resources </w:t>
      </w:r>
      <w:r>
        <w:rPr>
          <w:rFonts w:ascii="Times New Roman" w:hAnsi="Times New Roman" w:cs="Times New Roman"/>
          <w:color w:val="000000" w:themeColor="text1"/>
        </w:rPr>
        <w:t>Report.</w:t>
      </w:r>
    </w:p>
    <w:p w14:paraId="040FD92F" w14:textId="77777777" w:rsidR="00CD0FD1" w:rsidRDefault="00CD0FD1">
      <w:pPr>
        <w:jc w:val="center"/>
        <w:rPr>
          <w:rFonts w:ascii="Times New Roman" w:hAnsi="Times New Roman" w:cs="Times New Roman"/>
          <w:color w:val="000000" w:themeColor="text1"/>
        </w:rPr>
      </w:pPr>
    </w:p>
    <w:p w14:paraId="6F0B8BC1" w14:textId="5207A116" w:rsidR="00CD0FD1" w:rsidRPr="00797B70" w:rsidRDefault="00AF4945">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u w:val="single"/>
        </w:rPr>
        <w:t>Monthly Progress Report on ENO’s Collaboration with the Sewerage and Water Board of New Orleans to Improve Reliability of Electric Service and Expedite a Long-Term Solution</w:t>
      </w:r>
      <w:r>
        <w:rPr>
          <w:rFonts w:ascii="Times New Roman" w:hAnsi="Times New Roman" w:cs="Times New Roman"/>
          <w:color w:val="000000" w:themeColor="text1"/>
        </w:rPr>
        <w:t xml:space="preserve"> - The reporting requirement identified in Exhibit A, Item B</w:t>
      </w:r>
      <w:r w:rsidR="003A4915">
        <w:rPr>
          <w:rFonts w:ascii="Times New Roman" w:hAnsi="Times New Roman" w:cs="Times New Roman"/>
          <w:color w:val="000000" w:themeColor="text1"/>
        </w:rPr>
        <w:t>8</w:t>
      </w:r>
      <w:r>
        <w:rPr>
          <w:rFonts w:ascii="Times New Roman" w:hAnsi="Times New Roman" w:cs="Times New Roman"/>
          <w:color w:val="000000" w:themeColor="text1"/>
        </w:rPr>
        <w:t xml:space="preserve"> be removed</w:t>
      </w:r>
      <w:r w:rsidR="00DD3F4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reporting requirement </w:t>
      </w:r>
      <w:r w:rsidR="009A4396">
        <w:rPr>
          <w:rFonts w:ascii="Times New Roman" w:hAnsi="Times New Roman" w:cs="Times New Roman"/>
          <w:color w:val="000000" w:themeColor="text1"/>
        </w:rPr>
        <w:t xml:space="preserve">can </w:t>
      </w:r>
      <w:r>
        <w:rPr>
          <w:rFonts w:ascii="Times New Roman" w:hAnsi="Times New Roman" w:cs="Times New Roman"/>
          <w:color w:val="000000" w:themeColor="text1"/>
        </w:rPr>
        <w:t xml:space="preserve">be removed because the June 2, </w:t>
      </w:r>
      <w:proofErr w:type="gramStart"/>
      <w:r>
        <w:rPr>
          <w:rFonts w:ascii="Times New Roman" w:hAnsi="Times New Roman" w:cs="Times New Roman"/>
          <w:color w:val="000000" w:themeColor="text1"/>
        </w:rPr>
        <w:t>2022</w:t>
      </w:r>
      <w:proofErr w:type="gramEnd"/>
      <w:r>
        <w:rPr>
          <w:rFonts w:ascii="Times New Roman" w:hAnsi="Times New Roman" w:cs="Times New Roman"/>
          <w:color w:val="000000" w:themeColor="text1"/>
        </w:rPr>
        <w:t xml:space="preserve"> AIP, Paragraph 28 reporting requirement requires ENO to provide bi-monthly construction monitoring reports </w:t>
      </w:r>
      <w:r w:rsidRPr="00797B70">
        <w:rPr>
          <w:rFonts w:ascii="Times New Roman" w:hAnsi="Times New Roman" w:cs="Times New Roman"/>
          <w:color w:val="000000" w:themeColor="text1"/>
        </w:rPr>
        <w:t>concerning the Sullivan Substation’s construction to the Council, CURO, and SWBNO.</w:t>
      </w:r>
    </w:p>
    <w:p w14:paraId="00E0BA58" w14:textId="77777777" w:rsidR="00797B70" w:rsidRPr="00797B70" w:rsidRDefault="00797B70" w:rsidP="00797B70">
      <w:pPr>
        <w:pStyle w:val="ListParagraph"/>
        <w:rPr>
          <w:rFonts w:ascii="Times New Roman" w:hAnsi="Times New Roman" w:cs="Times New Roman"/>
          <w:color w:val="000000" w:themeColor="text1"/>
        </w:rPr>
      </w:pPr>
    </w:p>
    <w:p w14:paraId="1C727B1B" w14:textId="5F93A66C" w:rsidR="00CD0FD1" w:rsidRPr="00971C4C" w:rsidRDefault="00AF4945" w:rsidP="00971C4C">
      <w:pPr>
        <w:pStyle w:val="ListParagraph"/>
        <w:numPr>
          <w:ilvl w:val="0"/>
          <w:numId w:val="11"/>
        </w:numPr>
        <w:jc w:val="both"/>
        <w:rPr>
          <w:rFonts w:ascii="Times New Roman" w:hAnsi="Times New Roman" w:cs="Times New Roman"/>
          <w:color w:val="000000" w:themeColor="text1"/>
        </w:rPr>
      </w:pPr>
      <w:r w:rsidRPr="00971C4C">
        <w:rPr>
          <w:rFonts w:ascii="Times New Roman" w:hAnsi="Times New Roman" w:cs="Times New Roman"/>
          <w:color w:val="000000" w:themeColor="text1"/>
          <w:u w:val="single"/>
        </w:rPr>
        <w:t>Bi-monthly Sullivan Substation construction monitoring reports</w:t>
      </w:r>
      <w:r w:rsidRPr="00971C4C">
        <w:rPr>
          <w:rFonts w:ascii="Times New Roman" w:hAnsi="Times New Roman" w:cs="Times New Roman"/>
          <w:color w:val="000000" w:themeColor="text1"/>
        </w:rPr>
        <w:t xml:space="preserve"> - The reporting requirement identified in Exhibit A, Item B</w:t>
      </w:r>
      <w:r w:rsidR="00522877" w:rsidRPr="00971C4C">
        <w:rPr>
          <w:rFonts w:ascii="Times New Roman" w:hAnsi="Times New Roman" w:cs="Times New Roman"/>
          <w:color w:val="000000" w:themeColor="text1"/>
        </w:rPr>
        <w:t>9</w:t>
      </w:r>
      <w:r w:rsidRPr="00971C4C">
        <w:rPr>
          <w:rFonts w:ascii="Times New Roman" w:hAnsi="Times New Roman" w:cs="Times New Roman"/>
          <w:color w:val="000000" w:themeColor="text1"/>
        </w:rPr>
        <w:t xml:space="preserve"> be added as a new reporting requirement</w:t>
      </w:r>
      <w:r w:rsidR="00DD3F45" w:rsidRPr="00971C4C">
        <w:rPr>
          <w:rFonts w:ascii="Times New Roman" w:hAnsi="Times New Roman" w:cs="Times New Roman"/>
          <w:color w:val="000000" w:themeColor="text1"/>
        </w:rPr>
        <w:t xml:space="preserve">.  </w:t>
      </w:r>
      <w:r w:rsidRPr="00971C4C">
        <w:rPr>
          <w:rFonts w:ascii="Times New Roman" w:hAnsi="Times New Roman" w:cs="Times New Roman"/>
          <w:color w:val="000000" w:themeColor="text1"/>
        </w:rPr>
        <w:t xml:space="preserve">This reporting requirement </w:t>
      </w:r>
      <w:r w:rsidR="00DD3F45" w:rsidRPr="00971C4C">
        <w:rPr>
          <w:rFonts w:ascii="Times New Roman" w:hAnsi="Times New Roman" w:cs="Times New Roman"/>
          <w:color w:val="000000" w:themeColor="text1"/>
        </w:rPr>
        <w:t xml:space="preserve">was established by the </w:t>
      </w:r>
      <w:r w:rsidRPr="00971C4C">
        <w:rPr>
          <w:rFonts w:ascii="Times New Roman" w:hAnsi="Times New Roman" w:cs="Times New Roman"/>
          <w:color w:val="000000" w:themeColor="text1"/>
        </w:rPr>
        <w:t>adopt</w:t>
      </w:r>
      <w:r w:rsidR="00A06B09" w:rsidRPr="00971C4C">
        <w:rPr>
          <w:rFonts w:ascii="Times New Roman" w:hAnsi="Times New Roman" w:cs="Times New Roman"/>
          <w:color w:val="000000" w:themeColor="text1"/>
        </w:rPr>
        <w:t xml:space="preserve">ion of </w:t>
      </w:r>
      <w:r w:rsidR="00CC2E67" w:rsidRPr="00971C4C">
        <w:rPr>
          <w:rFonts w:ascii="Times New Roman" w:hAnsi="Times New Roman" w:cs="Times New Roman"/>
          <w:color w:val="000000" w:themeColor="text1"/>
        </w:rPr>
        <w:t xml:space="preserve">the June 2, </w:t>
      </w:r>
      <w:proofErr w:type="gramStart"/>
      <w:r w:rsidR="00CC2E67" w:rsidRPr="00971C4C">
        <w:rPr>
          <w:rFonts w:ascii="Times New Roman" w:hAnsi="Times New Roman" w:cs="Times New Roman"/>
          <w:color w:val="000000" w:themeColor="text1"/>
        </w:rPr>
        <w:t>2022</w:t>
      </w:r>
      <w:proofErr w:type="gramEnd"/>
      <w:r w:rsidR="00CC2E67" w:rsidRPr="00971C4C">
        <w:rPr>
          <w:rFonts w:ascii="Times New Roman" w:hAnsi="Times New Roman" w:cs="Times New Roman"/>
          <w:color w:val="000000" w:themeColor="text1"/>
        </w:rPr>
        <w:t xml:space="preserve"> AIP, Paragraph 28 reporting requirement</w:t>
      </w:r>
      <w:r w:rsidRPr="00971C4C">
        <w:rPr>
          <w:rFonts w:ascii="Times New Roman" w:hAnsi="Times New Roman" w:cs="Times New Roman"/>
          <w:color w:val="000000" w:themeColor="text1"/>
        </w:rPr>
        <w:t>.</w:t>
      </w:r>
    </w:p>
    <w:p w14:paraId="52E8FB4A" w14:textId="77777777" w:rsidR="00AF051F" w:rsidRPr="00EC0071" w:rsidRDefault="00AF051F" w:rsidP="00C93F74">
      <w:pPr>
        <w:pStyle w:val="ListParagraph"/>
        <w:jc w:val="both"/>
        <w:rPr>
          <w:rFonts w:ascii="Times New Roman" w:hAnsi="Times New Roman" w:cs="Times New Roman"/>
          <w:color w:val="000000" w:themeColor="text1"/>
        </w:rPr>
      </w:pPr>
    </w:p>
    <w:p w14:paraId="0C7AD538" w14:textId="003ED71C" w:rsidR="00CD0FD1" w:rsidRPr="00EF5D12" w:rsidRDefault="00AF4945" w:rsidP="00EF5D12">
      <w:pPr>
        <w:pStyle w:val="ListParagraph"/>
        <w:numPr>
          <w:ilvl w:val="0"/>
          <w:numId w:val="11"/>
        </w:numPr>
        <w:jc w:val="both"/>
        <w:rPr>
          <w:rFonts w:ascii="Times New Roman" w:hAnsi="Times New Roman" w:cs="Times New Roman"/>
          <w:color w:val="000000" w:themeColor="text1"/>
        </w:rPr>
      </w:pPr>
      <w:r w:rsidRPr="00EF5D12">
        <w:rPr>
          <w:rFonts w:ascii="Times New Roman" w:hAnsi="Times New Roman" w:cs="Times New Roman"/>
          <w:color w:val="000000" w:themeColor="text1"/>
          <w:u w:val="single"/>
        </w:rPr>
        <w:t xml:space="preserve">Semi-Annual SSCRII Rider Filing </w:t>
      </w:r>
      <w:r w:rsidRPr="00EF5D12">
        <w:rPr>
          <w:rFonts w:ascii="Times New Roman" w:hAnsi="Times New Roman" w:cs="Times New Roman"/>
          <w:color w:val="000000" w:themeColor="text1"/>
        </w:rPr>
        <w:t>- The reporting requirement identified in Exhibit A, Item B1</w:t>
      </w:r>
      <w:r w:rsidR="00B52FF8" w:rsidRPr="00EF5D12">
        <w:rPr>
          <w:rFonts w:ascii="Times New Roman" w:hAnsi="Times New Roman" w:cs="Times New Roman"/>
          <w:color w:val="000000" w:themeColor="text1"/>
        </w:rPr>
        <w:t>0</w:t>
      </w:r>
      <w:r w:rsidRPr="00EF5D12">
        <w:rPr>
          <w:rFonts w:ascii="Times New Roman" w:hAnsi="Times New Roman" w:cs="Times New Roman"/>
          <w:color w:val="000000" w:themeColor="text1"/>
        </w:rPr>
        <w:t xml:space="preserve"> be added as a new reporting requirement</w:t>
      </w:r>
      <w:r w:rsidR="00DD3F45" w:rsidRPr="00EF5D12">
        <w:rPr>
          <w:rFonts w:ascii="Times New Roman" w:hAnsi="Times New Roman" w:cs="Times New Roman"/>
          <w:color w:val="000000" w:themeColor="text1"/>
        </w:rPr>
        <w:t xml:space="preserve">.  </w:t>
      </w:r>
      <w:r w:rsidRPr="00EF5D12">
        <w:rPr>
          <w:rFonts w:ascii="Times New Roman" w:hAnsi="Times New Roman" w:cs="Times New Roman"/>
          <w:color w:val="000000" w:themeColor="text1"/>
        </w:rPr>
        <w:t xml:space="preserve">This reporting requirement </w:t>
      </w:r>
      <w:r w:rsidR="00DD3F45" w:rsidRPr="00EF5D12">
        <w:rPr>
          <w:rFonts w:ascii="Times New Roman" w:hAnsi="Times New Roman" w:cs="Times New Roman"/>
          <w:color w:val="000000" w:themeColor="text1"/>
        </w:rPr>
        <w:t>was established by the</w:t>
      </w:r>
      <w:r w:rsidRPr="00EF5D12">
        <w:rPr>
          <w:rFonts w:ascii="Times New Roman" w:hAnsi="Times New Roman" w:cs="Times New Roman"/>
          <w:color w:val="000000" w:themeColor="text1"/>
        </w:rPr>
        <w:t xml:space="preserve"> adoption of Streamlining Resolution</w:t>
      </w:r>
      <w:r w:rsidR="00C92154" w:rsidRPr="00EF5D12">
        <w:rPr>
          <w:rFonts w:ascii="Times New Roman" w:hAnsi="Times New Roman" w:cs="Times New Roman"/>
          <w:color w:val="000000" w:themeColor="text1"/>
        </w:rPr>
        <w:t>)</w:t>
      </w:r>
      <w:r w:rsidRPr="00EF5D12">
        <w:rPr>
          <w:rFonts w:ascii="Times New Roman" w:hAnsi="Times New Roman" w:cs="Times New Roman"/>
          <w:color w:val="000000" w:themeColor="text1"/>
        </w:rPr>
        <w:t>.</w:t>
      </w:r>
    </w:p>
    <w:p w14:paraId="5F528CC0" w14:textId="77777777" w:rsidR="00CD0FD1" w:rsidRDefault="00CD0FD1">
      <w:pPr>
        <w:pStyle w:val="ListParagraph"/>
        <w:rPr>
          <w:rFonts w:ascii="Times New Roman" w:hAnsi="Times New Roman" w:cs="Times New Roman"/>
          <w:color w:val="000000" w:themeColor="text1"/>
        </w:rPr>
      </w:pPr>
    </w:p>
    <w:p w14:paraId="7CEE7F8F" w14:textId="2F8D1DB5" w:rsidR="00CD0FD1" w:rsidRDefault="00AF4945">
      <w:pPr>
        <w:pStyle w:val="ListParagraph"/>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u w:val="single"/>
        </w:rPr>
        <w:t>Annual SSCOII Rider Filing</w:t>
      </w:r>
      <w:r>
        <w:rPr>
          <w:rFonts w:ascii="Times New Roman" w:hAnsi="Times New Roman" w:cs="Times New Roman"/>
          <w:color w:val="000000" w:themeColor="text1"/>
        </w:rPr>
        <w:t xml:space="preserve"> - The reporting requirement identified in Exhibit A, Item B1</w:t>
      </w:r>
      <w:r w:rsidR="00B52FF8">
        <w:rPr>
          <w:rFonts w:ascii="Times New Roman" w:hAnsi="Times New Roman" w:cs="Times New Roman"/>
          <w:color w:val="000000" w:themeColor="text1"/>
        </w:rPr>
        <w:t>1</w:t>
      </w:r>
      <w:r>
        <w:rPr>
          <w:rFonts w:ascii="Times New Roman" w:hAnsi="Times New Roman" w:cs="Times New Roman"/>
          <w:color w:val="000000" w:themeColor="text1"/>
        </w:rPr>
        <w:t xml:space="preserve"> be added as a new reporting requirement</w:t>
      </w:r>
      <w:r w:rsidR="00DD3F4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reporting requirement </w:t>
      </w:r>
      <w:r w:rsidR="00DD3F45">
        <w:rPr>
          <w:rFonts w:ascii="Times New Roman" w:hAnsi="Times New Roman" w:cs="Times New Roman"/>
          <w:color w:val="000000" w:themeColor="text1"/>
        </w:rPr>
        <w:t xml:space="preserve">was established by the adoption of the </w:t>
      </w:r>
      <w:r>
        <w:rPr>
          <w:rFonts w:ascii="Times New Roman" w:hAnsi="Times New Roman" w:cs="Times New Roman"/>
          <w:color w:val="000000" w:themeColor="text1"/>
        </w:rPr>
        <w:t>Streamlining Resolution).</w:t>
      </w:r>
    </w:p>
    <w:p w14:paraId="64A07AAC" w14:textId="77777777" w:rsidR="00CD0FD1" w:rsidRDefault="00CD0FD1">
      <w:pPr>
        <w:jc w:val="both"/>
        <w:rPr>
          <w:rFonts w:ascii="Times New Roman" w:hAnsi="Times New Roman" w:cs="Times New Roman"/>
          <w:color w:val="000000" w:themeColor="text1"/>
        </w:rPr>
      </w:pPr>
    </w:p>
    <w:p w14:paraId="7B8EFDB6" w14:textId="77777777" w:rsidR="00CD0FD1" w:rsidRPr="00AF4945" w:rsidRDefault="00CD0FD1">
      <w:pPr>
        <w:pStyle w:val="ListParagraph"/>
        <w:jc w:val="both"/>
        <w:rPr>
          <w:rFonts w:ascii="Times New Roman" w:hAnsi="Times New Roman" w:cs="Times New Roman"/>
          <w:b/>
        </w:rPr>
      </w:pPr>
    </w:p>
    <w:p w14:paraId="37A8182B" w14:textId="77777777" w:rsidR="00CD0FD1" w:rsidRPr="00AF4945" w:rsidRDefault="00AF4945">
      <w:pPr>
        <w:jc w:val="both"/>
        <w:rPr>
          <w:rFonts w:ascii="Times New Roman" w:hAnsi="Times New Roman" w:cs="Times New Roman"/>
          <w:b/>
        </w:rPr>
      </w:pPr>
      <w:r w:rsidRPr="00AF4945">
        <w:rPr>
          <w:rFonts w:ascii="Times New Roman" w:hAnsi="Times New Roman" w:cs="Times New Roman"/>
          <w:b/>
        </w:rPr>
        <w:t>C. Conclusion</w:t>
      </w:r>
    </w:p>
    <w:p w14:paraId="46B3F693" w14:textId="77777777" w:rsidR="00CD0FD1" w:rsidRPr="00AF4945" w:rsidRDefault="00CD0FD1">
      <w:pPr>
        <w:jc w:val="both"/>
        <w:rPr>
          <w:rFonts w:ascii="Times New Roman" w:hAnsi="Times New Roman" w:cs="Times New Roman"/>
          <w:b/>
        </w:rPr>
      </w:pPr>
    </w:p>
    <w:p w14:paraId="01072DCA" w14:textId="1FEC7911" w:rsidR="00CD0FD1" w:rsidRPr="00AF4945" w:rsidRDefault="00AF4945">
      <w:pPr>
        <w:ind w:left="720"/>
        <w:jc w:val="both"/>
        <w:rPr>
          <w:rFonts w:ascii="Times New Roman" w:hAnsi="Times New Roman" w:cs="Times New Roman"/>
        </w:rPr>
      </w:pPr>
      <w:r w:rsidRPr="00AF4945">
        <w:rPr>
          <w:rFonts w:ascii="Times New Roman" w:hAnsi="Times New Roman" w:cs="Times New Roman"/>
        </w:rPr>
        <w:t xml:space="preserve">The Council Utilities Regulatory Office </w:t>
      </w:r>
      <w:r w:rsidR="009A4396">
        <w:rPr>
          <w:rFonts w:ascii="Times New Roman" w:hAnsi="Times New Roman" w:cs="Times New Roman"/>
        </w:rPr>
        <w:t>intends</w:t>
      </w:r>
      <w:r w:rsidR="009A4396" w:rsidRPr="00AF4945">
        <w:rPr>
          <w:rFonts w:ascii="Times New Roman" w:hAnsi="Times New Roman" w:cs="Times New Roman"/>
        </w:rPr>
        <w:t xml:space="preserve"> </w:t>
      </w:r>
      <w:r w:rsidRPr="00AF4945">
        <w:rPr>
          <w:rFonts w:ascii="Times New Roman" w:hAnsi="Times New Roman" w:cs="Times New Roman"/>
        </w:rPr>
        <w:t xml:space="preserve">this 2023 Biennial Report </w:t>
      </w:r>
      <w:r w:rsidR="009A4396">
        <w:rPr>
          <w:rFonts w:ascii="Times New Roman" w:hAnsi="Times New Roman" w:cs="Times New Roman"/>
        </w:rPr>
        <w:t>to</w:t>
      </w:r>
      <w:r w:rsidR="009A4396" w:rsidRPr="00AF4945">
        <w:rPr>
          <w:rFonts w:ascii="Times New Roman" w:hAnsi="Times New Roman" w:cs="Times New Roman"/>
        </w:rPr>
        <w:t xml:space="preserve"> </w:t>
      </w:r>
      <w:r w:rsidRPr="00AF4945">
        <w:rPr>
          <w:rFonts w:ascii="Times New Roman" w:hAnsi="Times New Roman" w:cs="Times New Roman"/>
        </w:rPr>
        <w:t>serve as a guide for the parties to comment and to further assist the City Council in mitigating regulatory costs and increasing efficiency in ENO’s current reporting requirements.  Thank you.</w:t>
      </w:r>
    </w:p>
    <w:p w14:paraId="0B743D55" w14:textId="77777777" w:rsidR="00CD0FD1" w:rsidRPr="00AF4945" w:rsidRDefault="00CD0FD1">
      <w:pPr>
        <w:pStyle w:val="ListParagraph"/>
        <w:jc w:val="both"/>
        <w:rPr>
          <w:rFonts w:ascii="Times New Roman" w:hAnsi="Times New Roman" w:cs="Times New Roman"/>
          <w:b/>
        </w:rPr>
      </w:pPr>
    </w:p>
    <w:p w14:paraId="05619A09" w14:textId="77777777" w:rsidR="00CD0FD1" w:rsidRPr="00AF4945" w:rsidRDefault="00CD0FD1">
      <w:pPr>
        <w:spacing w:line="480" w:lineRule="auto"/>
        <w:jc w:val="both"/>
        <w:rPr>
          <w:rFonts w:ascii="Times New Roman" w:hAnsi="Times New Roman" w:cs="Times New Roman"/>
        </w:rPr>
      </w:pPr>
    </w:p>
    <w:sectPr w:rsidR="00CD0FD1" w:rsidRPr="00AF4945">
      <w:footerReference w:type="even"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3BE9" w14:textId="77777777" w:rsidR="00BD35FD" w:rsidRDefault="00BD35FD">
      <w:r>
        <w:separator/>
      </w:r>
    </w:p>
  </w:endnote>
  <w:endnote w:type="continuationSeparator" w:id="0">
    <w:p w14:paraId="77275644" w14:textId="77777777" w:rsidR="00BD35FD" w:rsidRDefault="00BD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096D" w14:textId="77777777" w:rsidR="00CD0FD1" w:rsidRDefault="00AF4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bookmarkStart w:id="0" w:name="_iDocIDField885a06d3-44c7-4b1d-8f19-bda0"/>
  <w:p w14:paraId="23EB5F16" w14:textId="77777777" w:rsidR="00CD0FD1" w:rsidRDefault="00AF4945">
    <w:pPr>
      <w:pStyle w:val="DocID"/>
    </w:pPr>
    <w:r>
      <w:fldChar w:fldCharType="begin"/>
    </w:r>
    <w:r>
      <w:instrText xml:space="preserve">  DOCPROPERTY "CUS_DocIDChunk0" </w:instrText>
    </w:r>
    <w:r>
      <w:fldChar w:fldCharType="separate"/>
    </w:r>
    <w:r>
      <w:t>US_Active\115933986\V-1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8d2c77d2-ece1-4535-b810-2ee7"/>
  <w:p w14:paraId="29D5C5F9" w14:textId="77777777" w:rsidR="00CD0FD1" w:rsidRDefault="00AF4945">
    <w:pPr>
      <w:pStyle w:val="DocID"/>
    </w:pPr>
    <w:r>
      <w:fldChar w:fldCharType="begin"/>
    </w:r>
    <w:r>
      <w:instrText xml:space="preserve">  DOCPROPERTY "CUS_DocIDChunk0" </w:instrText>
    </w:r>
    <w:r>
      <w:fldChar w:fldCharType="separate"/>
    </w:r>
    <w:r>
      <w:t>US_Active\115933986\V-1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0DB5" w14:textId="77777777" w:rsidR="00BD35FD" w:rsidRDefault="00BD35FD">
      <w:r>
        <w:separator/>
      </w:r>
    </w:p>
  </w:footnote>
  <w:footnote w:type="continuationSeparator" w:id="0">
    <w:p w14:paraId="221EADBD" w14:textId="77777777" w:rsidR="00BD35FD" w:rsidRDefault="00BD35FD">
      <w:r>
        <w:continuationSeparator/>
      </w:r>
    </w:p>
  </w:footnote>
  <w:footnote w:id="1">
    <w:p w14:paraId="0220845C" w14:textId="77777777" w:rsidR="00CD0FD1" w:rsidRPr="00AF4945" w:rsidRDefault="00AF4945">
      <w:pPr>
        <w:pStyle w:val="FootnoteText"/>
        <w:rPr>
          <w:rFonts w:ascii="Times New Roman" w:hAnsi="Times New Roman" w:cs="Times New Roman"/>
        </w:rPr>
      </w:pPr>
      <w:r w:rsidRPr="00AF4945">
        <w:rPr>
          <w:rStyle w:val="FootnoteReference"/>
          <w:rFonts w:ascii="Times New Roman" w:hAnsi="Times New Roman" w:cs="Times New Roman"/>
        </w:rPr>
        <w:footnoteRef/>
      </w:r>
      <w:r w:rsidRPr="00AF4945">
        <w:rPr>
          <w:rFonts w:ascii="Times New Roman" w:hAnsi="Times New Roman" w:cs="Times New Roman"/>
        </w:rPr>
        <w:t xml:space="preserve"> On October 16, 2020, AAE filed a </w:t>
      </w:r>
      <w:r w:rsidRPr="00AF4945">
        <w:rPr>
          <w:rFonts w:ascii="Times New Roman" w:hAnsi="Times New Roman" w:cs="Times New Roman"/>
          <w:i/>
          <w:iCs/>
        </w:rPr>
        <w:t>Motion to Respond Out of Time and Reply Comments Regarding Streamlining of Reporting Requirements to the City of New Orleans</w:t>
      </w:r>
      <w:r w:rsidRPr="00AF4945">
        <w:rPr>
          <w:rFonts w:ascii="Times New Roman" w:hAnsi="Times New Roman" w:cs="Times New Roman"/>
        </w:rPr>
        <w:t>.  On November 17, 2020, the hearing officer for this docket issued an order granting AAE’s motion out of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039B"/>
    <w:multiLevelType w:val="hybridMultilevel"/>
    <w:tmpl w:val="2DDE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00A74"/>
    <w:multiLevelType w:val="hybridMultilevel"/>
    <w:tmpl w:val="0E74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F0F03"/>
    <w:multiLevelType w:val="hybridMultilevel"/>
    <w:tmpl w:val="48126F46"/>
    <w:lvl w:ilvl="0" w:tplc="E4CE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C75FF6"/>
    <w:multiLevelType w:val="hybridMultilevel"/>
    <w:tmpl w:val="8274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66BA"/>
    <w:multiLevelType w:val="hybridMultilevel"/>
    <w:tmpl w:val="0FF0D818"/>
    <w:lvl w:ilvl="0" w:tplc="67DE38B8">
      <w:start w:val="1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F70C98"/>
    <w:multiLevelType w:val="hybridMultilevel"/>
    <w:tmpl w:val="5BCC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97451"/>
    <w:multiLevelType w:val="hybridMultilevel"/>
    <w:tmpl w:val="74B6E9BA"/>
    <w:lvl w:ilvl="0" w:tplc="0706E8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642A24"/>
    <w:multiLevelType w:val="hybridMultilevel"/>
    <w:tmpl w:val="CF023C08"/>
    <w:lvl w:ilvl="0" w:tplc="33EEAD7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64F21"/>
    <w:multiLevelType w:val="hybridMultilevel"/>
    <w:tmpl w:val="5634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D1525"/>
    <w:multiLevelType w:val="hybridMultilevel"/>
    <w:tmpl w:val="AC4C9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F1B15"/>
    <w:multiLevelType w:val="hybridMultilevel"/>
    <w:tmpl w:val="278E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236950">
    <w:abstractNumId w:val="9"/>
  </w:num>
  <w:num w:numId="2" w16cid:durableId="944966726">
    <w:abstractNumId w:val="10"/>
  </w:num>
  <w:num w:numId="3" w16cid:durableId="113015437">
    <w:abstractNumId w:val="8"/>
  </w:num>
  <w:num w:numId="4" w16cid:durableId="845052024">
    <w:abstractNumId w:val="5"/>
  </w:num>
  <w:num w:numId="5" w16cid:durableId="1801879101">
    <w:abstractNumId w:val="0"/>
  </w:num>
  <w:num w:numId="6" w16cid:durableId="1083334316">
    <w:abstractNumId w:val="3"/>
  </w:num>
  <w:num w:numId="7" w16cid:durableId="524245777">
    <w:abstractNumId w:val="4"/>
  </w:num>
  <w:num w:numId="8" w16cid:durableId="1140463313">
    <w:abstractNumId w:val="6"/>
  </w:num>
  <w:num w:numId="9" w16cid:durableId="681979983">
    <w:abstractNumId w:val="2"/>
  </w:num>
  <w:num w:numId="10" w16cid:durableId="168759773">
    <w:abstractNumId w:val="1"/>
  </w:num>
  <w:num w:numId="11" w16cid:durableId="1475180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D1"/>
    <w:rsid w:val="00013FCA"/>
    <w:rsid w:val="00031D16"/>
    <w:rsid w:val="00054E84"/>
    <w:rsid w:val="00055CC7"/>
    <w:rsid w:val="00073362"/>
    <w:rsid w:val="000B7647"/>
    <w:rsid w:val="000C6379"/>
    <w:rsid w:val="0013405E"/>
    <w:rsid w:val="001341B4"/>
    <w:rsid w:val="001908B0"/>
    <w:rsid w:val="00192A85"/>
    <w:rsid w:val="00275EB8"/>
    <w:rsid w:val="0029296F"/>
    <w:rsid w:val="00296F87"/>
    <w:rsid w:val="003A4915"/>
    <w:rsid w:val="003B2199"/>
    <w:rsid w:val="004514D6"/>
    <w:rsid w:val="004C7203"/>
    <w:rsid w:val="004D3A6C"/>
    <w:rsid w:val="00522877"/>
    <w:rsid w:val="00551B66"/>
    <w:rsid w:val="005D1B2C"/>
    <w:rsid w:val="005E2030"/>
    <w:rsid w:val="00614744"/>
    <w:rsid w:val="006A117F"/>
    <w:rsid w:val="006A7C12"/>
    <w:rsid w:val="006D01D4"/>
    <w:rsid w:val="00746218"/>
    <w:rsid w:val="0076505B"/>
    <w:rsid w:val="00797B70"/>
    <w:rsid w:val="007B2F27"/>
    <w:rsid w:val="007F7AE9"/>
    <w:rsid w:val="00801B3C"/>
    <w:rsid w:val="00816E5A"/>
    <w:rsid w:val="0083026C"/>
    <w:rsid w:val="00831509"/>
    <w:rsid w:val="00836272"/>
    <w:rsid w:val="008D4F64"/>
    <w:rsid w:val="008F46A5"/>
    <w:rsid w:val="009056EA"/>
    <w:rsid w:val="00971C4C"/>
    <w:rsid w:val="009928A2"/>
    <w:rsid w:val="009977AE"/>
    <w:rsid w:val="009A4396"/>
    <w:rsid w:val="009F7837"/>
    <w:rsid w:val="00A06B09"/>
    <w:rsid w:val="00A630C3"/>
    <w:rsid w:val="00A83581"/>
    <w:rsid w:val="00AA6ECC"/>
    <w:rsid w:val="00AE40D5"/>
    <w:rsid w:val="00AF051F"/>
    <w:rsid w:val="00AF4945"/>
    <w:rsid w:val="00B309D3"/>
    <w:rsid w:val="00B52FF8"/>
    <w:rsid w:val="00B71360"/>
    <w:rsid w:val="00BC7FBE"/>
    <w:rsid w:val="00BD35FD"/>
    <w:rsid w:val="00BE182C"/>
    <w:rsid w:val="00BF0A82"/>
    <w:rsid w:val="00C92154"/>
    <w:rsid w:val="00C93F74"/>
    <w:rsid w:val="00CC2E67"/>
    <w:rsid w:val="00CD0FD1"/>
    <w:rsid w:val="00D53301"/>
    <w:rsid w:val="00D55858"/>
    <w:rsid w:val="00D6472D"/>
    <w:rsid w:val="00D743EB"/>
    <w:rsid w:val="00D95F10"/>
    <w:rsid w:val="00D97184"/>
    <w:rsid w:val="00DC213E"/>
    <w:rsid w:val="00DD3F45"/>
    <w:rsid w:val="00DE2CAD"/>
    <w:rsid w:val="00DE408D"/>
    <w:rsid w:val="00E1616C"/>
    <w:rsid w:val="00EC0071"/>
    <w:rsid w:val="00EE0BDF"/>
    <w:rsid w:val="00EF5D12"/>
    <w:rsid w:val="00F056B4"/>
    <w:rsid w:val="00F23AB7"/>
    <w:rsid w:val="00F94904"/>
    <w:rsid w:val="00FF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1C17C"/>
  <w14:defaultImageDpi w14:val="300"/>
  <w15:docId w15:val="{72D28A24-6D15-4CB2-BF39-25F0E03E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customStyle="1" w:styleId="DocID">
    <w:name w:val="DocID"/>
    <w:basedOn w:val="Footer"/>
    <w:next w:val="Footer"/>
    <w:link w:val="DocIDChar"/>
    <w:pPr>
      <w:tabs>
        <w:tab w:val="clear" w:pos="4320"/>
        <w:tab w:val="clear" w:pos="8640"/>
      </w:tabs>
    </w:pPr>
    <w:rPr>
      <w:rFonts w:ascii="Arial" w:eastAsia="Times New Roman" w:hAnsi="Arial" w:cs="Arial"/>
      <w:sz w:val="16"/>
      <w:szCs w:val="20"/>
      <w:lang w:eastAsia="zh-CN"/>
    </w:rPr>
  </w:style>
  <w:style w:type="character" w:customStyle="1" w:styleId="DocIDChar">
    <w:name w:val="DocID Char"/>
    <w:basedOn w:val="DefaultParagraphFont"/>
    <w:link w:val="DocID"/>
    <w:rPr>
      <w:rFonts w:ascii="Arial" w:eastAsia="Times New Roman" w:hAnsi="Arial" w:cs="Arial"/>
      <w:sz w:val="16"/>
      <w:szCs w:val="20"/>
      <w:lang w:val="en-US"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ACFBF779D09E4497D56D388002DC0F" ma:contentTypeVersion="2" ma:contentTypeDescription="Create a new document." ma:contentTypeScope="" ma:versionID="0762f6f7cddacd686acda3607ba8feca">
  <xsd:schema xmlns:xsd="http://www.w3.org/2001/XMLSchema" xmlns:xs="http://www.w3.org/2001/XMLSchema" xmlns:p="http://schemas.microsoft.com/office/2006/metadata/properties" xmlns:ns2="93f3c4d3-4be3-4e3b-859a-4c9b7e4f0476" targetNamespace="http://schemas.microsoft.com/office/2006/metadata/properties" ma:root="true" ma:fieldsID="ea39af63d8084c0cab928b16f6b102d7" ns2:_="">
    <xsd:import namespace="93f3c4d3-4be3-4e3b-859a-4c9b7e4f04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3c4d3-4be3-4e3b-859a-4c9b7e4f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6EB00-A815-45B3-9E33-B2A1D3B2ED2C}">
  <ds:schemaRefs>
    <ds:schemaRef ds:uri="http://schemas.openxmlformats.org/officeDocument/2006/bibliography"/>
  </ds:schemaRefs>
</ds:datastoreItem>
</file>

<file path=customXml/itemProps2.xml><?xml version="1.0" encoding="utf-8"?>
<ds:datastoreItem xmlns:ds="http://schemas.openxmlformats.org/officeDocument/2006/customXml" ds:itemID="{96A8A1CD-B2C0-4B08-8F2F-EB814CC9D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0B775-6690-451A-85A6-15D7DC82A0BD}">
  <ds:schemaRefs>
    <ds:schemaRef ds:uri="http://schemas.microsoft.com/sharepoint/v3/contenttype/forms"/>
  </ds:schemaRefs>
</ds:datastoreItem>
</file>

<file path=customXml/itemProps4.xml><?xml version="1.0" encoding="utf-8"?>
<ds:datastoreItem xmlns:ds="http://schemas.openxmlformats.org/officeDocument/2006/customXml" ds:itemID="{83B1C8DA-5CC7-4A36-8ECB-871994B72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3c4d3-4be3-4e3b-859a-4c9b7e4f0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Mason</dc:creator>
  <cp:lastModifiedBy>Bobbie F. Mason</cp:lastModifiedBy>
  <cp:revision>8</cp:revision>
  <cp:lastPrinted>2023-01-18T19:46:00Z</cp:lastPrinted>
  <dcterms:created xsi:type="dcterms:W3CDTF">2023-03-29T20:47:00Z</dcterms:created>
  <dcterms:modified xsi:type="dcterms:W3CDTF">2023-03-29T20:56:00Z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US_Active\115933986\V-1</vt:lpwstr>
  </property>
  <property fmtid="{D5CDD505-2E9C-101B-9397-08002B2CF9AE}" pid="3" name="CUS_DocIDChunk0">
    <vt:lpwstr>US_Active\115933986\V-1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0x01010049ACFBF779D09E4497D56D388002DC0F</vt:lpwstr>
  </property>
</Properties>
</file>