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Calibri" w:eastAsia="SimSun" w:hAnsi="Calibri" w:cs="Times New Roman"/>
          <w:b/>
          <w:sz w:val="22"/>
          <w:u w:val="single"/>
        </w:rPr>
      </w:pPr>
      <w:r>
        <w:rPr>
          <w:rFonts w:ascii="Calibri" w:eastAsia="SimSun" w:hAnsi="Calibri" w:cs="Times New Roman"/>
          <w:b/>
          <w:sz w:val="22"/>
          <w:u w:val="single"/>
        </w:rPr>
        <w:t>Administrative Record Chart</w:t>
      </w:r>
    </w:p>
    <w:p>
      <w:pPr>
        <w:spacing w:after="0" w:line="240" w:lineRule="auto"/>
        <w:jc w:val="center"/>
        <w:rPr>
          <w:rFonts w:ascii="Calibri" w:eastAsia="SimSun" w:hAnsi="Calibri" w:cs="Times New Roman"/>
          <w:b/>
          <w:sz w:val="22"/>
          <w:u w:val="single"/>
        </w:rPr>
      </w:pPr>
      <w:r>
        <w:rPr>
          <w:rFonts w:ascii="Calibri" w:eastAsia="SimSun" w:hAnsi="Calibri" w:cs="Times New Roman"/>
          <w:b/>
          <w:sz w:val="22"/>
          <w:u w:val="single"/>
        </w:rPr>
        <w:t>Docket No. UD-18-07</w:t>
      </w:r>
    </w:p>
    <w:p>
      <w:pPr>
        <w:rPr>
          <w:rFonts w:ascii="Calibri" w:eastAsia="SimSun" w:hAnsi="Calibri" w:cs="Times New Roman"/>
          <w:sz w:val="22"/>
        </w:rPr>
      </w:pPr>
    </w:p>
    <w:p>
      <w:pPr>
        <w:rPr>
          <w:rFonts w:ascii="Calibri" w:eastAsia="SimSun" w:hAnsi="Calibri" w:cs="Times New Roman"/>
          <w:b/>
          <w:sz w:val="22"/>
        </w:rPr>
      </w:pPr>
      <w:r>
        <w:rPr>
          <w:rFonts w:ascii="Calibri" w:eastAsia="SimSun" w:hAnsi="Calibri" w:cs="Times New Roman"/>
          <w:b/>
          <w:sz w:val="22"/>
        </w:rPr>
        <w:t>Exhibits and Work Papers (Admitted as Substantive Evidence)</w:t>
      </w:r>
    </w:p>
    <w:tbl>
      <w:tblPr>
        <w:tblStyle w:val="TableGrid11"/>
        <w:tblW w:w="0" w:type="auto"/>
        <w:tblLook w:val="04A0" w:firstRow="1" w:lastRow="0" w:firstColumn="1" w:lastColumn="0" w:noHBand="0" w:noVBand="1"/>
      </w:tblPr>
      <w:tblGrid>
        <w:gridCol w:w="1099"/>
        <w:gridCol w:w="4021"/>
        <w:gridCol w:w="4230"/>
      </w:tblGrid>
      <w:tr>
        <w:trPr>
          <w:cantSplit/>
          <w:tblHeader/>
        </w:trPr>
        <w:tc>
          <w:tcPr>
            <w:tcW w:w="0" w:type="auto"/>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Exhibit No.</w:t>
            </w:r>
          </w:p>
        </w:tc>
        <w:tc>
          <w:tcPr>
            <w:tcW w:w="4021"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w:t>
            </w:r>
          </w:p>
        </w:tc>
        <w:tc>
          <w:tcPr>
            <w:tcW w:w="4230"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Comment</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Joshua B. Thomas on Behalf of Entergy New Orleans, LLC, Public Version, dated September 2018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Joshua B. Thomas on Behalf of Entergy New Orleans, LLC, Confidential Version, dated September 2018 (and accompanying exhibits and HSPM Workpapers JBT-1 </w:t>
            </w:r>
            <w:r>
              <w:rPr>
                <w:rFonts w:ascii="Calibri" w:eastAsia="SimSun" w:hAnsi="Calibri" w:cs="Times New Roman"/>
                <w:i/>
                <w:sz w:val="22"/>
              </w:rPr>
              <w:t>in globo</w:t>
            </w:r>
            <w:r>
              <w:rPr>
                <w:rFonts w:ascii="Calibri" w:eastAsia="SimSun" w:hAnsi="Calibri" w:cs="Times New Roman"/>
                <w:sz w:val="22"/>
              </w:rPr>
              <w:t>)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Joshua B. Thomas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Joshua B. Thomas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HSPM ENO Exhibit JBT-16</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Melonie P. Stewart on Behalf of Entergy New Orleans, LLC, dated September 2018 (and accompanying exhibits and Public Workpapers MPS-1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HSPM ENO Exhibit MPS-5</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Erica H. Zimmerer on Behalf of Entergy New Orleans, LLC, dated September 2018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HSPM Exhibit NO EHZ-2</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ENO-10</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D. Andrew Owens on Behalf of Entergy New Orleans, LLC, dated September 2018 (and accompanying exhibits and Public Workpapers WP DAO-1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HSPM Workpapers WP DAO-1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bookmarkStart w:id="0" w:name="_GoBack"/>
            <w:bookmarkEnd w:id="0"/>
            <w:r>
              <w:rPr>
                <w:rFonts w:ascii="Calibri" w:eastAsia="SimSun" w:hAnsi="Calibri" w:cs="Times New Roman"/>
                <w:sz w:val="22"/>
              </w:rPr>
              <w:lastRenderedPageBreak/>
              <w:t>ENO-12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Rebuttal Testimony of D. Andrew Owens on Behalf of Entergy New Orleans, LLC, dated March 2019 and Public Workpapers WP DAO-2 </w:t>
            </w:r>
            <w:r>
              <w:rPr>
                <w:rFonts w:ascii="Calibri" w:eastAsia="SimSun" w:hAnsi="Calibri" w:cs="Times New Roman"/>
                <w:i/>
                <w:sz w:val="22"/>
              </w:rPr>
              <w:t>in globo</w:t>
            </w:r>
            <w:r>
              <w:rPr>
                <w:rFonts w:ascii="Calibri" w:eastAsia="SimSun" w:hAnsi="Calibri" w:cs="Times New Roman"/>
                <w:sz w:val="22"/>
              </w:rPr>
              <w:t>)</w:t>
            </w:r>
            <w:r>
              <w:rPr>
                <w:rFonts w:ascii="Calibri" w:eastAsia="SimSun" w:hAnsi="Calibri" w:cs="Times New Roman"/>
                <w:i/>
                <w:sz w:val="22"/>
              </w:rPr>
              <w:t xml:space="preserve"> </w:t>
            </w:r>
            <w:r>
              <w:rPr>
                <w:rFonts w:ascii="Calibri" w:eastAsia="SimSun" w:hAnsi="Calibri" w:cs="Times New Roman"/>
                <w:sz w:val="22"/>
              </w:rPr>
              <w:t>(and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Adopting and Rejoinder Testimony of D. Andrew Owens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Dr. Ahmad Faruqui on Behalf of Entergy New Orleans, LLC, dated September 2018 (and accompanying exhibits and Public Workpapers AF-1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ENO-15</w:t>
            </w:r>
          </w:p>
        </w:tc>
        <w:tc>
          <w:tcPr>
            <w:tcW w:w="4021" w:type="dxa"/>
          </w:tcPr>
          <w:p>
            <w:pPr>
              <w:spacing w:after="0" w:line="240" w:lineRule="auto"/>
              <w:rPr>
                <w:rFonts w:ascii="Calibri" w:eastAsia="SimSun" w:hAnsi="Calibri" w:cs="Times New Roman"/>
                <w:i/>
                <w:sz w:val="22"/>
              </w:rPr>
            </w:pPr>
            <w:r>
              <w:rPr>
                <w:rFonts w:ascii="Calibri" w:eastAsia="SimSun" w:hAnsi="Calibri" w:cs="Times New Roman"/>
                <w:sz w:val="22"/>
              </w:rPr>
              <w:t xml:space="preserve">HSPM Workpapers WP AF-1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Dr. Ahmad Faruqui on Behalf of Entergy New Orleans, LLC, dated March 2019 (and accompanying exhibits and Public Workpapers WP AF-2)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HSPM Workpapers WP AF-2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Dr. Ahmad Faruqui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ENO-19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Raiford L. Smith on Behalf of Entergy New Orleans, LLC, dated September 2018 (and accompanying exhibits and Public Workpapers WP RLS-1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ENO-20</w:t>
            </w:r>
          </w:p>
        </w:tc>
        <w:tc>
          <w:tcPr>
            <w:tcW w:w="4021" w:type="dxa"/>
          </w:tcPr>
          <w:p>
            <w:pPr>
              <w:spacing w:after="0" w:line="240" w:lineRule="auto"/>
              <w:rPr>
                <w:rFonts w:ascii="Calibri" w:eastAsia="SimSun" w:hAnsi="Calibri" w:cs="Times New Roman"/>
                <w:i/>
                <w:sz w:val="22"/>
              </w:rPr>
            </w:pPr>
            <w:r>
              <w:rPr>
                <w:rFonts w:ascii="Calibri" w:eastAsia="SimSun" w:hAnsi="Calibri" w:cs="Times New Roman"/>
                <w:sz w:val="22"/>
              </w:rPr>
              <w:t xml:space="preserve">HSPM Workpapers WP RLS-1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Raiford L. Smith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Michelle P. Bourg on Behalf of Entergy New Orleans, LLC, Public Version, dated September 2018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Michelle P. Bourg on Behalf of Entergy New Orleans, LLC, Confidential Version, dated September 2018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lastRenderedPageBreak/>
              <w:t>ENO-24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Michelle P. Bourg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Michelle P. Bourg on Behalf of Entergy New Orleans, LLC, dated March 2019, Confidential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Robert B. Hevert on Behalf of Entergy New Orleans, LLC, dated September 2018 (and accompanying exhibits and Public Workpapers WP RBH-1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ENO-27</w:t>
            </w:r>
          </w:p>
        </w:tc>
        <w:tc>
          <w:tcPr>
            <w:tcW w:w="4021" w:type="dxa"/>
          </w:tcPr>
          <w:p>
            <w:pPr>
              <w:spacing w:after="0" w:line="240" w:lineRule="auto"/>
              <w:rPr>
                <w:rFonts w:ascii="Calibri" w:eastAsia="SimSun" w:hAnsi="Calibri" w:cs="Times New Roman"/>
                <w:i/>
                <w:sz w:val="22"/>
              </w:rPr>
            </w:pPr>
            <w:r>
              <w:rPr>
                <w:rFonts w:ascii="Calibri" w:eastAsia="SimSun" w:hAnsi="Calibri" w:cs="Times New Roman"/>
                <w:sz w:val="22"/>
              </w:rPr>
              <w:t xml:space="preserve">HSPM Workpapers WP RBH-1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ENO-28</w:t>
            </w:r>
          </w:p>
        </w:tc>
        <w:tc>
          <w:tcPr>
            <w:tcW w:w="4021" w:type="dxa"/>
          </w:tcPr>
          <w:p>
            <w:pPr>
              <w:spacing w:after="0" w:line="240" w:lineRule="auto"/>
              <w:rPr>
                <w:rFonts w:ascii="Calibri" w:eastAsia="SimSun" w:hAnsi="Calibri" w:cs="Times New Roman"/>
                <w:i/>
                <w:sz w:val="22"/>
              </w:rPr>
            </w:pPr>
            <w:r>
              <w:rPr>
                <w:rFonts w:ascii="Calibri" w:eastAsia="SimSun" w:hAnsi="Calibri" w:cs="Times New Roman"/>
                <w:i/>
                <w:sz w:val="22"/>
              </w:rPr>
              <w:t>(See below.)</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ENO-29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Rebuttal Testimony of Robert B. Hevert on Behalf of Entergy New Orleans, LLC, dated April 2019 (and accompanying exhibits and Public Workpapers WP RBH-46 </w:t>
            </w:r>
            <w:r>
              <w:rPr>
                <w:rFonts w:ascii="Calibri" w:eastAsia="SimSun" w:hAnsi="Calibri" w:cs="Times New Roman"/>
                <w:i/>
                <w:sz w:val="22"/>
              </w:rPr>
              <w:t>in globo</w:t>
            </w:r>
            <w:r>
              <w:rPr>
                <w:rFonts w:ascii="Calibri" w:eastAsia="SimSun" w:hAnsi="Calibri" w:cs="Times New Roman"/>
                <w:sz w:val="22"/>
              </w:rPr>
              <w:t>, which includes Revised Hevert ENO Rebuttal Workpapers PUBLIC 4.22.19 (002).xls per 04/16/19 Order) (public)</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Revised version submitted in accordance with Hearing Officer’s April 16, 2019 Order.</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ENO-30</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HSPM Workpapers WP RBH-46 </w:t>
            </w:r>
            <w:r>
              <w:rPr>
                <w:rFonts w:ascii="Calibri" w:eastAsia="SimSun" w:hAnsi="Calibri" w:cs="Times New Roman"/>
                <w:i/>
                <w:sz w:val="22"/>
              </w:rPr>
              <w:t>in globo</w:t>
            </w:r>
            <w:r>
              <w:rPr>
                <w:rFonts w:ascii="Calibri" w:eastAsia="SimSun" w:hAnsi="Calibri" w:cs="Times New Roman"/>
                <w:sz w:val="22"/>
              </w:rPr>
              <w:t>, which includes Revised Hevert ENO Rebuttal Workpapers HSPM 4.22.19 (002).xls per 04/16/19 Order</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Revised version submitted in accordance with Hearing Officer’s April 16, 2019 Order.</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Rejoinder Testimony of Robert B. Hevert on Behalf of Entergy New Orleans, LLC, dated May 2019 (and accompanying exhibits and Public Workpapers WP RBH-47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HSPM Workpapers WP RBH-47 </w:t>
            </w:r>
            <w:r>
              <w:rPr>
                <w:rFonts w:ascii="Calibri" w:eastAsia="SimSun" w:hAnsi="Calibri" w:cs="Times New Roman"/>
                <w:i/>
                <w:sz w:val="22"/>
              </w:rPr>
              <w:t>in globo</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Orlando Todd on Behalf of Entergy New Orleans, LLC, Public Version, dated September 2018 (and accompanying exhibits and Public Workpapers WP OT-1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Orlando Todd on Behalf of Entergy New Orleans, LLC, HSPM Version, dated September 2018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lastRenderedPageBreak/>
              <w:t>ENO-35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Donald J. Clayton on Behalf of Entergy New Orleans, LLC, dated September 2018 (and accompanying exhibits and Public Workpapers DJC-1 </w:t>
            </w:r>
            <w:r>
              <w:rPr>
                <w:rFonts w:ascii="Calibri" w:eastAsia="SimSun" w:hAnsi="Calibri" w:cs="Times New Roman"/>
                <w:i/>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Donald J. Clayton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Donald J. Clayton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Kenneth F. Gallagher on Behalf of Entergy New Orleans, LLC, dated September 2018 (and accompanying exhibits and Public Workpapers WP KFG-1 </w:t>
            </w:r>
            <w:r>
              <w:rPr>
                <w:rFonts w:ascii="Calibri" w:eastAsia="SimSun" w:hAnsi="Calibri" w:cs="Times New Roman"/>
                <w:i/>
                <w:iCs/>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ENO-39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Kenneth F. Gallagher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ENO-40</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Lisa Walther on Behalf of Entergy New Orleans, LLC, dated September 2018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Phillip B. Gillam on Behalf of Entergy New Orleans, LLC, dated September 2018 (and accompanying exhibits) (public)</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 xml:space="preserve">Corrections by Klucher on stand.  </w:t>
            </w:r>
          </w:p>
          <w:p>
            <w:pPr>
              <w:spacing w:after="0" w:line="240" w:lineRule="auto"/>
              <w:rPr>
                <w:rFonts w:ascii="Calibri" w:eastAsia="SimSun" w:hAnsi="Calibri" w:cs="Times New Roman"/>
                <w:sz w:val="22"/>
              </w:rPr>
            </w:pPr>
            <w:r>
              <w:rPr>
                <w:rFonts w:ascii="Calibri" w:eastAsia="SimSun" w:hAnsi="Calibri" w:cs="Times New Roman"/>
                <w:sz w:val="22"/>
              </w:rPr>
              <w:t>To PBG-4: See RFI ADV 1-2, Thomas Q: 48, and RFI CCPUG2-18</w:t>
            </w:r>
          </w:p>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r>
              <w:rPr>
                <w:rFonts w:ascii="Calibri" w:eastAsia="SimSun" w:hAnsi="Calibri" w:cs="Times New Roman"/>
                <w:sz w:val="22"/>
              </w:rPr>
              <w:t>To PBG-6: see ADV 9-2</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Adopting Direct and rebuttal Testimony of Matthew S. Klucher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Correction on stand:  Add paragraph break line 4 page 8.</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Matthew S. Klucher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Revised Direct Testimony of Scott M. Celino on Behalf of Entergy New Orleans, LLC, dated September 2018 (and accompanying exhibits and Public Workpapers WP SLC-1 </w:t>
            </w:r>
            <w:r>
              <w:rPr>
                <w:rFonts w:ascii="Calibri" w:eastAsia="SimSun" w:hAnsi="Calibri" w:cs="Times New Roman"/>
                <w:i/>
                <w:iCs/>
                <w:sz w:val="22"/>
              </w:rPr>
              <w:t>in globo</w:t>
            </w:r>
            <w:r>
              <w:rPr>
                <w:rFonts w:ascii="Calibri" w:eastAsia="SimSun" w:hAnsi="Calibri" w:cs="Times New Roman"/>
                <w:sz w:val="22"/>
              </w:rPr>
              <w:t>)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lastRenderedPageBreak/>
              <w:t>ENO-45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Direct Testimony of Myra L. Talkington on Behalf of Entergy New Orleans, LLC, dated September 2018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Myra L. Talkington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Myra L. Talkington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Robert A. Breedlove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ENO-49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Robert A. Breedlove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ENO-50</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Rory L. Roberts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Rory L. Roberts on Behalf of Entergy New Orleans, LLC, dated March 2019, Confidential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Rory L. Roberts on Behalf of Entergy New Orleans, LLC, dated May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Rejoinder Testimony of Rory L. Roberts on Behalf of Entergy New Orleans, LLC, dated May 2019, Confidential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Adopting Testimony of Laura K. Beauchamp on Behalf of Entergy New Orleans, LLC, dated March 2019 (and accompanying exhibits)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lastRenderedPageBreak/>
              <w:t>ENO-55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Application of Entergy New Orleans, LLC for a Change in Electric and Gas Rates Pursuant to Council Resolutions R-15-194 and R-17-504 and for Related Relief and supporting testimony and work papers dated September 21, 2018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ENO-56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Revised native Excel work papers supporting the Minimum Filing Requirement Statements submitted on September 21, 2018 (as well as corrected version of Electric Statement AA.5) dated October 8, 2018 (public)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and Exhibits of Lane Kollen on Behalf of the Crescent City Power Users’ Group, dated February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and Exhibits of Lane Kollen on Behalf of Crescent City Power Users’ Group, dated April 26, 2019, together with his electronic workpapers filed with his Direct Testimony</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and Exhibits of Richard A. Baudino on Behalf of the Crescent City Power Users’ Group, dated February 2019, together with his electronic workpapers filed with his Surrebuttal Testimony</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and Exhibits of Richard A. Baudino on Behalf of the Crescent City Power Users’ Group, dated April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and Exhibits of Stephen J. Baron on Behalf of the Crescent City Power Users’ Group, dated February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CCPUG-6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Stephen J. Baron on Behalf of the Crescent City Power Users’ Group, dated April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AP-1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&amp; Schedules of Christopher C. Walters, on Behalf of Air Products and Chemicals, Inc., dated February 1,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AP-2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&amp; Schedules of Christopher C. Walters on Behalf of Air Products and Chemicals, Inc.,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AP-3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&amp; Schedules of Maurice Brubaker, on Behalf of Air Products and Chemicals, Inc., dated February 1,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AP-4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&amp; Schedules of Maurice Brubaker on Behalf of Air Products and Chemicals, Inc.,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and Exhibits of Pamela G. Morgan on Behalf of the Alliance for Affordable Energy, dated February 1,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and Exhibit of Pamela G. Morgan on Behalf of the Alliance for Affordable Energy,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Justin R. Barnes on Behalf of the Alliance for Affordable Energy, Public Version, dated February 1,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Justin R. Barnes on Behalf of the Alliance for Affordable Energy, dated February 1, 2019 (HSPM Version)</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of Justin R. Barnes on Behalf of the Alliance for Affordable Energy, Public Version,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AAE-6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of Justin R. Barnes on Behalf of the Alliance for Affordable Energy, dated April 26, 2019 (HSPM Version)</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BSI -1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Myron B. Katz, PhD on Behalf of Building Science Innovators, LLC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BSI-2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Response to Rebuttal Testimony by Myron Katz, PhD on Behalf of Building Science Innovators, LLC</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Joseph W. Rogers, P.E. on Behalf of the Advisors to the Council of the City of New Orleans, dated February 1, 2019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ADV-2</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Joseph W. Rogers, P.E. on Behalf of the Advisors to the Council of the City of New Orleans,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b/>
                <w:sz w:val="22"/>
              </w:rPr>
            </w:pPr>
            <w:r>
              <w:rPr>
                <w:rFonts w:ascii="Calibri" w:eastAsia="SimSun" w:hAnsi="Calibri" w:cs="Times New Roman"/>
                <w:sz w:val="22"/>
              </w:rPr>
              <w:t>ADV-3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Victor Prep on Behalf of the Advisors to the Council of the City of New Orleans, dated February 1, 2019, Public Redacted Version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Victor Prep on Behalf of the Advisors to the Council of the City of New Orleans, dated February 1, 2019, HSPM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Surrebuttal and Cross-Answering Testimony of Victor Prep on Behalf of the Advisors to the Council of the City of New Orleans, dated April 26, 2019, (and accompanying exhibits) </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 xml:space="preserve">Direct Testimony of Byron S. Watson, CFA, CRRA on Behalf of the Advisors to the Council of the City of New Orleans, dated February 1, 2019, Public Redacted Version (and accompanying exhibits) </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Byron S. Watson, CFA, CRRA on Behalf of the Advisors to the Council of the City of New Orleans, dated February 1, 2019, HSPM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Byron S. Watson, CFA, CRRA on Behalf of the Advisors to the Council of the City of New Orleans, dated April 26, 2019,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ADV-9</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James M. Proctor on Behalf of the Advisors to the Council of the City of New Orleans, dated February 1, 2019, Public Redacted Version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ADV-10</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James M. Proctor on Behalf of the Advisors to the Council of the City of New Orleans, dated February 1, 2019, HSPM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ADV-11</w:t>
            </w:r>
          </w:p>
        </w:tc>
        <w:tc>
          <w:tcPr>
            <w:tcW w:w="4021" w:type="dxa"/>
          </w:tcPr>
          <w:p>
            <w:pPr>
              <w:spacing w:after="0" w:line="240" w:lineRule="auto"/>
              <w:rPr>
                <w:rFonts w:ascii="Calibri" w:eastAsia="SimSun" w:hAnsi="Calibri" w:cs="Times New Roman"/>
                <w:i/>
                <w:sz w:val="22"/>
              </w:rPr>
            </w:pPr>
            <w:r>
              <w:rPr>
                <w:rFonts w:ascii="Calibri" w:eastAsia="SimSun" w:hAnsi="Calibri" w:cs="Times New Roman"/>
                <w:i/>
                <w:sz w:val="22"/>
              </w:rPr>
              <w:t>(See below.)</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ADV-12</w:t>
            </w:r>
          </w:p>
        </w:tc>
        <w:tc>
          <w:tcPr>
            <w:tcW w:w="4021" w:type="dxa"/>
          </w:tcPr>
          <w:p>
            <w:pPr>
              <w:spacing w:after="0" w:line="240" w:lineRule="auto"/>
              <w:rPr>
                <w:rFonts w:ascii="Calibri" w:eastAsia="SimSun" w:hAnsi="Calibri" w:cs="Times New Roman"/>
                <w:i/>
                <w:sz w:val="22"/>
              </w:rPr>
            </w:pPr>
            <w:r>
              <w:rPr>
                <w:rFonts w:ascii="Calibri" w:eastAsia="SimSun" w:hAnsi="Calibri" w:cs="Times New Roman"/>
                <w:i/>
                <w:sz w:val="22"/>
              </w:rPr>
              <w:t>(See below.)</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ADV-13</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James M. Proctor on Behalf of the Advisors to the Council of the City of New Orleans, Public Redacted Version dated April 26, 2019, (and accompanying exhibits)</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Redacted version submitted May 21, 2019 in compliance with the Hearing Officer’s May 20, 2019 Order.</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ADV-14</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James M. Proctor on Behalf of the Advisors to the Council of the City of New Orleans, HSPM Redacted Version dated April 26, 2019, (and accompanying exhibits) (HSPM)</w:t>
            </w:r>
          </w:p>
        </w:tc>
        <w:tc>
          <w:tcPr>
            <w:tcW w:w="4230" w:type="dxa"/>
          </w:tcPr>
          <w:p>
            <w:pPr>
              <w:spacing w:after="0" w:line="240" w:lineRule="auto"/>
              <w:rPr>
                <w:rFonts w:ascii="Calibri" w:eastAsia="SimSun" w:hAnsi="Calibri" w:cs="Times New Roman"/>
                <w:sz w:val="22"/>
              </w:rPr>
            </w:pPr>
            <w:r>
              <w:rPr>
                <w:rFonts w:ascii="Calibri" w:eastAsia="SimSun" w:hAnsi="Calibri" w:cs="Times New Roman"/>
                <w:sz w:val="22"/>
              </w:rPr>
              <w:t>Redacted version submitted May 21, 2019 in compliance with the Hearing Officer’s May 20, 2019 Order.</w:t>
            </w: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ADV-15</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Cortney A. Crouch on Behalf of the Advisors to the Council of the City of New Orleans, dated February 1, 2019, Public Redacted Version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ADV-16</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Cortney A. Crouch on Behalf of the Advisors to the Council of the City of New Orleans, dated February 1, 2019, HSPM Version (and accompanying exhibits) (HSPM)</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ADV-17</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Direct Testimony of Thomas J. Ferris on Behalf of the Advisors to the Council of the City of New Orleans, dated February 1, 2019 (and accompanying exhibits)</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r>
              <w:rPr>
                <w:rFonts w:ascii="Calibri" w:eastAsia="SimSun" w:hAnsi="Calibri" w:cs="Times New Roman"/>
                <w:sz w:val="22"/>
              </w:rPr>
              <w:t>ADV-18</w:t>
            </w:r>
          </w:p>
        </w:tc>
        <w:tc>
          <w:tcPr>
            <w:tcW w:w="4021" w:type="dxa"/>
          </w:tcPr>
          <w:p>
            <w:pPr>
              <w:spacing w:after="0" w:line="240" w:lineRule="auto"/>
              <w:rPr>
                <w:rFonts w:ascii="Calibri" w:eastAsia="SimSun" w:hAnsi="Calibri" w:cs="Times New Roman"/>
                <w:sz w:val="22"/>
              </w:rPr>
            </w:pPr>
            <w:r>
              <w:rPr>
                <w:rFonts w:ascii="Calibri" w:eastAsia="SimSun" w:hAnsi="Calibri" w:cs="Times New Roman"/>
                <w:sz w:val="22"/>
              </w:rPr>
              <w:t>Surrebuttal Testimony of Thomas J. Ferris on Behalf of the Advisors to the Council of the City of New Orleans, dated April 26, 2019</w:t>
            </w: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021" w:type="dxa"/>
          </w:tcPr>
          <w:p>
            <w:pPr>
              <w:spacing w:after="0" w:line="240" w:lineRule="auto"/>
              <w:rPr>
                <w:rFonts w:ascii="Calibri" w:eastAsia="SimSun" w:hAnsi="Calibri" w:cs="Times New Roman"/>
                <w:sz w:val="22"/>
              </w:rPr>
            </w:pPr>
          </w:p>
        </w:tc>
        <w:tc>
          <w:tcPr>
            <w:tcW w:w="4230" w:type="dxa"/>
          </w:tcPr>
          <w:p>
            <w:pPr>
              <w:spacing w:after="0" w:line="240" w:lineRule="auto"/>
              <w:rPr>
                <w:rFonts w:ascii="Calibri" w:eastAsia="SimSun" w:hAnsi="Calibri" w:cs="Times New Roman"/>
                <w:sz w:val="22"/>
              </w:rPr>
            </w:pPr>
          </w:p>
        </w:tc>
      </w:tr>
    </w:tbl>
    <w:p>
      <w:pPr>
        <w:rPr>
          <w:rFonts w:ascii="Calibri" w:eastAsia="SimSun" w:hAnsi="Calibri" w:cs="Times New Roman"/>
          <w:sz w:val="22"/>
        </w:rPr>
      </w:pPr>
    </w:p>
    <w:p>
      <w:pPr>
        <w:rPr>
          <w:rFonts w:ascii="Calibri" w:eastAsia="SimSun" w:hAnsi="Calibri" w:cs="Times New Roman"/>
          <w:b/>
          <w:sz w:val="22"/>
        </w:rPr>
      </w:pPr>
      <w:r>
        <w:rPr>
          <w:rFonts w:ascii="Calibri" w:eastAsia="SimSun" w:hAnsi="Calibri" w:cs="Times New Roman"/>
          <w:b/>
          <w:sz w:val="22"/>
        </w:rPr>
        <w:t>Discovery Responses Admitted as Substantive Evidence Because they Were Cited to and Relied Upon in the Exhibits which were Admitted as Evidence</w:t>
      </w:r>
    </w:p>
    <w:tbl>
      <w:tblPr>
        <w:tblStyle w:val="TableGrid111"/>
        <w:tblW w:w="9625" w:type="dxa"/>
        <w:tblLook w:val="04A0" w:firstRow="1" w:lastRow="0" w:firstColumn="1" w:lastColumn="0" w:noHBand="0" w:noVBand="1"/>
      </w:tblPr>
      <w:tblGrid>
        <w:gridCol w:w="905"/>
        <w:gridCol w:w="8720"/>
      </w:tblGrid>
      <w:tr>
        <w:trPr>
          <w:trHeight w:val="620"/>
        </w:trPr>
        <w:tc>
          <w:tcPr>
            <w:tcW w:w="905" w:type="dxa"/>
            <w:shd w:val="clear" w:color="auto" w:fill="D9D9D9"/>
          </w:tcPr>
          <w:p>
            <w:pPr>
              <w:spacing w:after="0" w:line="240" w:lineRule="auto"/>
              <w:jc w:val="center"/>
              <w:rPr>
                <w:rFonts w:ascii="Calibri" w:eastAsia="SimSun" w:hAnsi="Calibri" w:cs="Times New Roman"/>
                <w:sz w:val="22"/>
              </w:rPr>
            </w:pPr>
          </w:p>
        </w:tc>
        <w:tc>
          <w:tcPr>
            <w:tcW w:w="8720" w:type="dxa"/>
            <w:shd w:val="clear" w:color="auto" w:fill="D9D9D9"/>
            <w:vAlign w:val="center"/>
          </w:tcPr>
          <w:p>
            <w:pPr>
              <w:spacing w:after="0" w:line="240" w:lineRule="auto"/>
              <w:jc w:val="center"/>
              <w:rPr>
                <w:rFonts w:ascii="Calibri" w:eastAsia="SimSun" w:hAnsi="Calibri" w:cs="Times New Roman"/>
                <w:b/>
                <w:sz w:val="22"/>
              </w:rPr>
            </w:pPr>
            <w:r>
              <w:rPr>
                <w:rFonts w:ascii="Calibri" w:eastAsia="SimSun" w:hAnsi="Calibri" w:cs="Times New Roman"/>
                <w:b/>
                <w:sz w:val="22"/>
              </w:rPr>
              <w:t>Discovery Responses cited in ENO’s Testimonies</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Data Request CCPUG 1-5</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AAE 1-1_Fixed Charge Comparisons_Table 1&amp;2_WP.xls, produced in response to ENO’s First Set of Data Requests to AAE</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HSPM TC-UD1807-00AAE002-N005_c_HSPM.xls, produced in response to AAE’s Data Request AAE 2-5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Data Request Advisors 12-2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5.</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Data Request Advisors 18-4</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6.</w:t>
            </w:r>
          </w:p>
        </w:tc>
        <w:tc>
          <w:tcPr>
            <w:tcW w:w="8720" w:type="dxa"/>
          </w:tcPr>
          <w:p>
            <w:pPr>
              <w:spacing w:after="0" w:line="240" w:lineRule="auto"/>
              <w:rPr>
                <w:rFonts w:ascii="Calibri" w:eastAsia="SimSun" w:hAnsi="Calibri" w:cs="Times New Roman"/>
                <w:sz w:val="22"/>
              </w:rPr>
            </w:pPr>
            <w:bookmarkStart w:id="1" w:name="_Hlk11059799"/>
            <w:r>
              <w:rPr>
                <w:rFonts w:ascii="Calibri" w:eastAsia="SimSun" w:hAnsi="Calibri" w:cs="Times New Roman"/>
                <w:sz w:val="22"/>
              </w:rPr>
              <w:t>Advisors’ Response to Data Request ENO to CNO 2-27</w:t>
            </w:r>
            <w:bookmarkEnd w:id="1"/>
          </w:p>
        </w:tc>
      </w:tr>
      <w:tr>
        <w:tc>
          <w:tcPr>
            <w:tcW w:w="905" w:type="dxa"/>
            <w:shd w:val="clear" w:color="auto" w:fill="D9D9D9"/>
          </w:tcPr>
          <w:p>
            <w:pPr>
              <w:spacing w:after="0" w:line="240" w:lineRule="auto"/>
              <w:rPr>
                <w:rFonts w:ascii="Calibri" w:eastAsia="SimSun" w:hAnsi="Calibri" w:cs="Times New Roman"/>
                <w:sz w:val="22"/>
              </w:rPr>
            </w:pPr>
          </w:p>
        </w:tc>
        <w:tc>
          <w:tcPr>
            <w:tcW w:w="8720" w:type="dxa"/>
            <w:shd w:val="clear" w:color="auto" w:fill="D9D9D9"/>
          </w:tcPr>
          <w:p>
            <w:pPr>
              <w:spacing w:before="120" w:after="120" w:line="240" w:lineRule="auto"/>
              <w:jc w:val="center"/>
              <w:rPr>
                <w:rFonts w:ascii="Calibri" w:eastAsia="SimSun" w:hAnsi="Calibri" w:cs="Times New Roman"/>
                <w:sz w:val="22"/>
              </w:rPr>
            </w:pPr>
            <w:r>
              <w:rPr>
                <w:rFonts w:ascii="Calibri" w:eastAsia="SimSun" w:hAnsi="Calibri" w:cs="Times New Roman"/>
                <w:b/>
                <w:sz w:val="22"/>
              </w:rPr>
              <w:t>Discovery Responses cited in CCPUG’s Testimonies</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ENO’s response to CCPUG 2-7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ENO’s response to CCPUG 6-2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ENO’s response to Advisors 5-9, Addendum 1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5-19</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5.</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5-17</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6.</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1-29 (HSPM)</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7.</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1-30 (HSPM)</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8.</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4-3 (HSPM)</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9.</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CCPUG 2-18</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10</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CCPUG 2-31</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APC 2-4</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CCPUG 1-19</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ENO’s response to APC 2-8 </w:t>
            </w:r>
          </w:p>
        </w:tc>
      </w:tr>
      <w:tr>
        <w:tc>
          <w:tcPr>
            <w:tcW w:w="905" w:type="dxa"/>
            <w:shd w:val="clear" w:color="auto" w:fill="BFBFBF"/>
          </w:tcPr>
          <w:p>
            <w:pPr>
              <w:spacing w:after="0" w:line="240" w:lineRule="auto"/>
              <w:rPr>
                <w:rFonts w:ascii="Calibri" w:eastAsia="SimSun" w:hAnsi="Calibri" w:cs="Times New Roman"/>
                <w:sz w:val="22"/>
              </w:rPr>
            </w:pPr>
          </w:p>
        </w:tc>
        <w:tc>
          <w:tcPr>
            <w:tcW w:w="8720" w:type="dxa"/>
            <w:shd w:val="clear" w:color="auto" w:fill="BFBFBF"/>
          </w:tcPr>
          <w:p>
            <w:pPr>
              <w:spacing w:before="120" w:after="120" w:line="240" w:lineRule="auto"/>
              <w:jc w:val="center"/>
              <w:rPr>
                <w:rFonts w:ascii="Calibri" w:eastAsia="SimSun" w:hAnsi="Calibri" w:cs="Times New Roman"/>
                <w:sz w:val="22"/>
              </w:rPr>
            </w:pPr>
            <w:r>
              <w:rPr>
                <w:rFonts w:ascii="Calibri" w:eastAsia="SimSun" w:hAnsi="Calibri" w:cs="Times New Roman"/>
                <w:b/>
                <w:sz w:val="22"/>
              </w:rPr>
              <w:t>Discovery Responses cited in Air Products’ Testimonies</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w:t>
            </w:r>
          </w:p>
        </w:tc>
        <w:tc>
          <w:tcPr>
            <w:tcW w:w="8720" w:type="dxa"/>
            <w:tcBorders>
              <w:top w:val="nil"/>
              <w:left w:val="nil"/>
              <w:bottom w:val="single" w:sz="8" w:space="0" w:color="auto"/>
              <w:right w:val="single" w:sz="8" w:space="0" w:color="auto"/>
            </w:tcBorders>
          </w:tcPr>
          <w:p>
            <w:pPr>
              <w:spacing w:after="0" w:line="240" w:lineRule="auto"/>
              <w:rPr>
                <w:rFonts w:ascii="Calibri" w:eastAsia="SimSun" w:hAnsi="Calibri" w:cs="Times New Roman"/>
                <w:sz w:val="22"/>
              </w:rPr>
            </w:pPr>
            <w:r>
              <w:rPr>
                <w:rFonts w:ascii="Calibri" w:eastAsia="SimSun" w:hAnsi="Calibri" w:cs="Calibri"/>
                <w:sz w:val="22"/>
              </w:rPr>
              <w:t>ENO Response to APC 5-2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w:t>
            </w:r>
          </w:p>
        </w:tc>
        <w:tc>
          <w:tcPr>
            <w:tcW w:w="8720" w:type="dxa"/>
            <w:tcBorders>
              <w:top w:val="nil"/>
              <w:left w:val="nil"/>
              <w:bottom w:val="single" w:sz="8" w:space="0" w:color="auto"/>
              <w:right w:val="single" w:sz="8" w:space="0" w:color="auto"/>
            </w:tcBorders>
          </w:tcPr>
          <w:p>
            <w:pPr>
              <w:spacing w:after="0" w:line="240" w:lineRule="auto"/>
              <w:rPr>
                <w:rFonts w:ascii="Calibri" w:eastAsia="SimSun" w:hAnsi="Calibri" w:cs="Times New Roman"/>
                <w:sz w:val="22"/>
              </w:rPr>
            </w:pPr>
            <w:r>
              <w:rPr>
                <w:rFonts w:ascii="Calibri" w:eastAsia="SimSun" w:hAnsi="Calibri" w:cs="Calibri"/>
                <w:sz w:val="22"/>
              </w:rPr>
              <w:t>ENO Response to APC 5-4</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w:t>
            </w:r>
          </w:p>
        </w:tc>
        <w:tc>
          <w:tcPr>
            <w:tcW w:w="8720" w:type="dxa"/>
            <w:tcBorders>
              <w:top w:val="nil"/>
              <w:left w:val="nil"/>
              <w:bottom w:val="single" w:sz="8" w:space="0" w:color="auto"/>
              <w:right w:val="single" w:sz="8" w:space="0" w:color="auto"/>
            </w:tcBorders>
          </w:tcPr>
          <w:p>
            <w:pPr>
              <w:spacing w:after="0" w:line="240" w:lineRule="auto"/>
              <w:rPr>
                <w:rFonts w:ascii="Calibri" w:eastAsia="SimSun" w:hAnsi="Calibri" w:cs="Times New Roman"/>
                <w:sz w:val="22"/>
              </w:rPr>
            </w:pPr>
            <w:r>
              <w:rPr>
                <w:rFonts w:ascii="Calibri" w:eastAsia="SimSun" w:hAnsi="Calibri" w:cs="Calibri"/>
                <w:sz w:val="22"/>
              </w:rPr>
              <w:t>ENO Response to APC 5-5</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4.</w:t>
            </w:r>
          </w:p>
        </w:tc>
        <w:tc>
          <w:tcPr>
            <w:tcW w:w="8720" w:type="dxa"/>
            <w:tcBorders>
              <w:top w:val="nil"/>
              <w:left w:val="nil"/>
              <w:bottom w:val="single" w:sz="8" w:space="0" w:color="auto"/>
              <w:right w:val="single" w:sz="8" w:space="0" w:color="auto"/>
            </w:tcBorders>
          </w:tcPr>
          <w:p>
            <w:pPr>
              <w:spacing w:after="0" w:line="240" w:lineRule="auto"/>
              <w:rPr>
                <w:rFonts w:ascii="Calibri" w:eastAsia="SimSun" w:hAnsi="Calibri" w:cs="Times New Roman"/>
                <w:sz w:val="22"/>
              </w:rPr>
            </w:pPr>
            <w:r>
              <w:rPr>
                <w:rFonts w:ascii="Calibri" w:eastAsia="SimSun" w:hAnsi="Calibri" w:cs="Calibri"/>
                <w:sz w:val="22"/>
              </w:rPr>
              <w:t>ENO Response to APC 5-6</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5.</w:t>
            </w:r>
          </w:p>
        </w:tc>
        <w:tc>
          <w:tcPr>
            <w:tcW w:w="8720" w:type="dxa"/>
            <w:tcBorders>
              <w:top w:val="nil"/>
              <w:left w:val="nil"/>
              <w:bottom w:val="single" w:sz="8" w:space="0" w:color="auto"/>
              <w:right w:val="single" w:sz="8" w:space="0" w:color="auto"/>
            </w:tcBorders>
          </w:tcPr>
          <w:p>
            <w:pPr>
              <w:spacing w:after="0" w:line="240" w:lineRule="auto"/>
              <w:rPr>
                <w:rFonts w:ascii="Calibri" w:eastAsia="SimSun" w:hAnsi="Calibri" w:cs="Times New Roman"/>
                <w:sz w:val="22"/>
              </w:rPr>
            </w:pPr>
            <w:r>
              <w:rPr>
                <w:rFonts w:ascii="Calibri" w:eastAsia="SimSun" w:hAnsi="Calibri" w:cs="Calibri"/>
                <w:sz w:val="22"/>
              </w:rPr>
              <w:t>ENO Response to APC 9-1</w:t>
            </w:r>
          </w:p>
        </w:tc>
      </w:tr>
      <w:tr>
        <w:tc>
          <w:tcPr>
            <w:tcW w:w="905" w:type="dxa"/>
            <w:shd w:val="clear" w:color="auto" w:fill="D9D9D9"/>
          </w:tcPr>
          <w:p>
            <w:pPr>
              <w:spacing w:after="0" w:line="240" w:lineRule="auto"/>
              <w:rPr>
                <w:rFonts w:ascii="Calibri" w:eastAsia="SimSun" w:hAnsi="Calibri" w:cs="Times New Roman"/>
                <w:sz w:val="22"/>
              </w:rPr>
            </w:pPr>
          </w:p>
        </w:tc>
        <w:tc>
          <w:tcPr>
            <w:tcW w:w="8720" w:type="dxa"/>
            <w:shd w:val="clear" w:color="auto" w:fill="D9D9D9"/>
          </w:tcPr>
          <w:p>
            <w:pPr>
              <w:spacing w:before="120" w:after="120" w:line="240" w:lineRule="auto"/>
              <w:jc w:val="center"/>
              <w:rPr>
                <w:rFonts w:ascii="Calibri" w:eastAsia="SimSun" w:hAnsi="Calibri" w:cs="Times New Roman"/>
                <w:sz w:val="22"/>
              </w:rPr>
            </w:pPr>
            <w:r>
              <w:rPr>
                <w:rFonts w:ascii="Calibri" w:eastAsia="SimSun" w:hAnsi="Calibri" w:cs="Times New Roman"/>
                <w:b/>
                <w:sz w:val="22"/>
              </w:rPr>
              <w:t>Discovery Responses cited in AAE’s Testimonies</w:t>
            </w:r>
          </w:p>
        </w:tc>
      </w:tr>
      <w:tr>
        <w:tc>
          <w:tcPr>
            <w:tcW w:w="905" w:type="dxa"/>
          </w:tcPr>
          <w:p>
            <w:pPr>
              <w:spacing w:after="0" w:line="240" w:lineRule="auto"/>
              <w:contextualSpacing/>
              <w:rPr>
                <w:rFonts w:ascii="Calibri" w:eastAsia="SimSun" w:hAnsi="Calibri" w:cs="Calibri"/>
                <w:sz w:val="22"/>
              </w:rPr>
            </w:pPr>
            <w:r>
              <w:rPr>
                <w:rFonts w:ascii="Calibri" w:eastAsia="SimSun" w:hAnsi="Calibri" w:cs="Calibri"/>
                <w:sz w:val="22"/>
              </w:rPr>
              <w:t>1.</w:t>
            </w:r>
          </w:p>
        </w:tc>
        <w:tc>
          <w:tcPr>
            <w:tcW w:w="8720" w:type="dxa"/>
          </w:tcPr>
          <w:p>
            <w:pPr>
              <w:spacing w:after="0" w:line="240" w:lineRule="auto"/>
              <w:contextualSpacing/>
              <w:rPr>
                <w:rFonts w:ascii="Calibri" w:eastAsia="SimSun" w:hAnsi="Calibri" w:cs="Calibri"/>
                <w:sz w:val="22"/>
              </w:rPr>
            </w:pPr>
            <w:r>
              <w:rPr>
                <w:rFonts w:ascii="Calibri" w:eastAsia="SimSun" w:hAnsi="Calibri" w:cs="Calibri"/>
                <w:sz w:val="22"/>
              </w:rPr>
              <w:t>ENO Response to AAE 2-5 (HPSM)</w:t>
            </w:r>
          </w:p>
        </w:tc>
      </w:tr>
      <w:tr>
        <w:tc>
          <w:tcPr>
            <w:tcW w:w="905" w:type="dxa"/>
          </w:tcPr>
          <w:p>
            <w:pPr>
              <w:spacing w:after="0" w:line="240" w:lineRule="auto"/>
              <w:contextualSpacing/>
              <w:rPr>
                <w:rFonts w:ascii="Calibri" w:eastAsia="SimSun" w:hAnsi="Calibri" w:cs="Calibri"/>
                <w:sz w:val="22"/>
              </w:rPr>
            </w:pPr>
            <w:r>
              <w:rPr>
                <w:rFonts w:ascii="Calibri" w:eastAsia="SimSun" w:hAnsi="Calibri" w:cs="Calibri"/>
                <w:sz w:val="22"/>
              </w:rPr>
              <w:t>2.</w:t>
            </w:r>
          </w:p>
        </w:tc>
        <w:tc>
          <w:tcPr>
            <w:tcW w:w="8720" w:type="dxa"/>
          </w:tcPr>
          <w:p>
            <w:pPr>
              <w:spacing w:after="0" w:line="240" w:lineRule="auto"/>
              <w:contextualSpacing/>
              <w:rPr>
                <w:rFonts w:ascii="Calibri" w:eastAsia="SimSun" w:hAnsi="Calibri" w:cs="Calibri"/>
                <w:sz w:val="22"/>
              </w:rPr>
            </w:pPr>
            <w:r>
              <w:rPr>
                <w:rFonts w:ascii="Calibri" w:eastAsia="SimSun" w:hAnsi="Calibri" w:cs="Calibri"/>
                <w:sz w:val="22"/>
              </w:rPr>
              <w:t>ENO Response to AAE 2-6</w:t>
            </w:r>
          </w:p>
        </w:tc>
      </w:tr>
      <w:tr>
        <w:trPr>
          <w:trHeight w:val="287"/>
        </w:trPr>
        <w:tc>
          <w:tcPr>
            <w:tcW w:w="905" w:type="dxa"/>
          </w:tcPr>
          <w:p>
            <w:pPr>
              <w:spacing w:after="0" w:line="240" w:lineRule="auto"/>
              <w:contextualSpacing/>
              <w:rPr>
                <w:rFonts w:ascii="Calibri" w:eastAsia="SimSun" w:hAnsi="Calibri" w:cs="Calibri"/>
                <w:sz w:val="22"/>
              </w:rPr>
            </w:pPr>
            <w:r>
              <w:rPr>
                <w:rFonts w:ascii="Calibri" w:eastAsia="SimSun" w:hAnsi="Calibri" w:cs="Calibri"/>
                <w:sz w:val="22"/>
              </w:rPr>
              <w:t>3.</w:t>
            </w:r>
          </w:p>
        </w:tc>
        <w:tc>
          <w:tcPr>
            <w:tcW w:w="8720" w:type="dxa"/>
          </w:tcPr>
          <w:p>
            <w:pPr>
              <w:spacing w:after="0" w:line="240" w:lineRule="auto"/>
              <w:contextualSpacing/>
              <w:rPr>
                <w:rFonts w:ascii="Calibri" w:eastAsia="SimSun" w:hAnsi="Calibri" w:cs="Calibri"/>
                <w:sz w:val="22"/>
              </w:rPr>
            </w:pPr>
            <w:r>
              <w:rPr>
                <w:rFonts w:ascii="Calibri" w:eastAsia="SimSun" w:hAnsi="Calibri" w:cs="Calibri"/>
                <w:sz w:val="22"/>
              </w:rPr>
              <w:t>ENO Response to AAE 3-1(b)</w:t>
            </w:r>
          </w:p>
        </w:tc>
      </w:tr>
      <w:tr>
        <w:tc>
          <w:tcPr>
            <w:tcW w:w="905" w:type="dxa"/>
            <w:shd w:val="clear" w:color="auto" w:fill="D9D9D9"/>
          </w:tcPr>
          <w:p>
            <w:pPr>
              <w:spacing w:after="0" w:line="240" w:lineRule="auto"/>
              <w:rPr>
                <w:rFonts w:ascii="Calibri" w:eastAsia="SimSun" w:hAnsi="Calibri" w:cs="Times New Roman"/>
                <w:sz w:val="22"/>
              </w:rPr>
            </w:pPr>
          </w:p>
        </w:tc>
        <w:tc>
          <w:tcPr>
            <w:tcW w:w="8720" w:type="dxa"/>
            <w:shd w:val="clear" w:color="auto" w:fill="D9D9D9"/>
          </w:tcPr>
          <w:p>
            <w:pPr>
              <w:spacing w:before="120" w:after="120" w:line="240" w:lineRule="auto"/>
              <w:jc w:val="center"/>
              <w:rPr>
                <w:rFonts w:ascii="Calibri" w:eastAsia="SimSun" w:hAnsi="Calibri" w:cs="Times New Roman"/>
                <w:sz w:val="22"/>
              </w:rPr>
            </w:pPr>
            <w:r>
              <w:rPr>
                <w:rFonts w:ascii="Calibri" w:eastAsia="SimSun" w:hAnsi="Calibri" w:cs="Times New Roman"/>
                <w:b/>
                <w:sz w:val="22"/>
              </w:rPr>
              <w:t>Discovery Responses cited in Advisors’ Testimonies</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Advisors’ Response to ENO-CNO 1-27</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Advisors’ Response to ENO 3-1</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16-2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18-1</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5.</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18-4</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6.</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CCPUG 1-30</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7.</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CCPUG 2-17</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8.</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1-17</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9.</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1-22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10.</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1-25</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HSPM Response to CNO 1-35</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HSPM Response to HSPM CNO 1-52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1-59</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HSPM Response to CNO 2-8</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15.</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2-11</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16.</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ENO Response to Advisors’ CNO 2-21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17.</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3-7</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18.</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3-19</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19.</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HSPM Response to CNO 5-25</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20.</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6-3</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HSPM Response to CNO 6-16</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7-2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HSPM Response to CNO 7-6</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CNO-7-10</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25.</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 Response to CNO 11-4</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26.</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Advisors 12-3</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27.</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Response to CNO 13-2</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28.</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workpapers for its adjustment AJ09-Pension</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29.</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 xml:space="preserve">Talkington workpaper WP_Statement_A-2_E, for electric Period I </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30.</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Talkington workpaper WP-Statement_AA-2_E for electric Period II</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31.</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HSPM workpaper WP_ENO GP Billing Solutions Cost Estimates_HSPM</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32.</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Workpaper WP Exhibit DJC-3 Summary E</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33.</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Workpaper AJ15-AMI_EP1 EP2 GP1 GP2_WP</w:t>
            </w:r>
          </w:p>
        </w:tc>
      </w:tr>
      <w:tr>
        <w:tc>
          <w:tcPr>
            <w:tcW w:w="905" w:type="dxa"/>
          </w:tcPr>
          <w:p>
            <w:pPr>
              <w:spacing w:after="0" w:line="240" w:lineRule="auto"/>
              <w:rPr>
                <w:rFonts w:ascii="Calibri" w:eastAsia="SimSun" w:hAnsi="Calibri" w:cs="Times New Roman"/>
                <w:sz w:val="22"/>
              </w:rPr>
            </w:pPr>
            <w:r>
              <w:rPr>
                <w:rFonts w:ascii="Calibri" w:eastAsia="SimSun" w:hAnsi="Calibri" w:cs="Times New Roman"/>
                <w:sz w:val="22"/>
              </w:rPr>
              <w:t>34.</w:t>
            </w:r>
          </w:p>
        </w:tc>
        <w:tc>
          <w:tcPr>
            <w:tcW w:w="8720" w:type="dxa"/>
          </w:tcPr>
          <w:p>
            <w:pPr>
              <w:spacing w:after="0" w:line="240" w:lineRule="auto"/>
              <w:rPr>
                <w:rFonts w:ascii="Calibri" w:eastAsia="SimSun" w:hAnsi="Calibri" w:cs="Times New Roman"/>
                <w:sz w:val="22"/>
              </w:rPr>
            </w:pPr>
            <w:r>
              <w:rPr>
                <w:rFonts w:ascii="Calibri" w:eastAsia="SimSun" w:hAnsi="Calibri" w:cs="Times New Roman"/>
                <w:sz w:val="22"/>
              </w:rPr>
              <w:t>ENO’s HSPM Response to APC 1-1</w:t>
            </w:r>
          </w:p>
        </w:tc>
      </w:tr>
    </w:tbl>
    <w:p>
      <w:pPr>
        <w:rPr>
          <w:rFonts w:eastAsia="SimSun" w:cs="Times New Roman"/>
          <w:lang w:eastAsia="ko-KR"/>
        </w:rPr>
      </w:pPr>
    </w:p>
    <w:p>
      <w:pPr>
        <w:keepNext/>
        <w:rPr>
          <w:rFonts w:ascii="Calibri" w:eastAsia="SimSun" w:hAnsi="Calibri" w:cs="Times New Roman"/>
          <w:b/>
          <w:sz w:val="22"/>
        </w:rPr>
      </w:pPr>
      <w:r>
        <w:rPr>
          <w:rFonts w:ascii="Calibri" w:eastAsia="SimSun" w:hAnsi="Calibri" w:cs="Times New Roman"/>
          <w:b/>
          <w:sz w:val="22"/>
        </w:rPr>
        <w:t>Exhibits Admitted For Cross-Examination Purposes Only (Not Admitted As Substantive Evidence)</w:t>
      </w:r>
    </w:p>
    <w:tbl>
      <w:tblPr>
        <w:tblStyle w:val="TableGrid11"/>
        <w:tblW w:w="9625" w:type="dxa"/>
        <w:tblLook w:val="04A0" w:firstRow="1" w:lastRow="0" w:firstColumn="1" w:lastColumn="0" w:noHBand="0" w:noVBand="1"/>
      </w:tblPr>
      <w:tblGrid>
        <w:gridCol w:w="1217"/>
        <w:gridCol w:w="4538"/>
        <w:gridCol w:w="3870"/>
      </w:tblGrid>
      <w:tr>
        <w:trPr>
          <w:cantSplit/>
          <w:tblHeader/>
        </w:trPr>
        <w:tc>
          <w:tcPr>
            <w:tcW w:w="0" w:type="auto"/>
            <w:shd w:val="clear" w:color="auto" w:fill="D9D9D9"/>
          </w:tcPr>
          <w:p>
            <w:pPr>
              <w:keepNext/>
              <w:spacing w:after="0" w:line="240" w:lineRule="auto"/>
              <w:rPr>
                <w:rFonts w:ascii="Calibri" w:eastAsia="SimSun" w:hAnsi="Calibri" w:cs="Times New Roman"/>
                <w:b/>
                <w:sz w:val="22"/>
              </w:rPr>
            </w:pPr>
            <w:r>
              <w:rPr>
                <w:rFonts w:ascii="Calibri" w:eastAsia="SimSun" w:hAnsi="Calibri" w:cs="Times New Roman"/>
                <w:b/>
                <w:sz w:val="22"/>
              </w:rPr>
              <w:t>Exhibit No.</w:t>
            </w:r>
          </w:p>
        </w:tc>
        <w:tc>
          <w:tcPr>
            <w:tcW w:w="453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w:t>
            </w:r>
          </w:p>
        </w:tc>
        <w:tc>
          <w:tcPr>
            <w:tcW w:w="3870"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Comment</w:t>
            </w: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r>
        <w:trPr>
          <w:cantSplit/>
          <w:trHeight w:val="59"/>
        </w:trPr>
        <w:tc>
          <w:tcPr>
            <w:tcW w:w="0" w:type="auto"/>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538" w:type="dxa"/>
          </w:tcPr>
          <w:p>
            <w:pPr>
              <w:spacing w:after="0" w:line="240" w:lineRule="auto"/>
              <w:rPr>
                <w:rFonts w:ascii="Calibri" w:eastAsia="SimSun" w:hAnsi="Calibri" w:cs="Times New Roman"/>
                <w:sz w:val="22"/>
              </w:rPr>
            </w:pPr>
          </w:p>
        </w:tc>
        <w:tc>
          <w:tcPr>
            <w:tcW w:w="3870" w:type="dxa"/>
          </w:tcPr>
          <w:p>
            <w:pPr>
              <w:spacing w:after="0" w:line="240" w:lineRule="auto"/>
              <w:rPr>
                <w:rFonts w:ascii="Calibri" w:eastAsia="SimSun" w:hAnsi="Calibri" w:cs="Times New Roman"/>
                <w:sz w:val="22"/>
              </w:rPr>
            </w:pPr>
          </w:p>
        </w:tc>
      </w:tr>
    </w:tbl>
    <w:p>
      <w:pPr>
        <w:rPr>
          <w:rFonts w:ascii="Calibri" w:eastAsia="SimSun" w:hAnsi="Calibri" w:cs="Times New Roman"/>
          <w:sz w:val="22"/>
        </w:rPr>
      </w:pPr>
    </w:p>
    <w:p>
      <w:pPr>
        <w:rPr>
          <w:rFonts w:ascii="Calibri" w:eastAsia="SimSun" w:hAnsi="Calibri" w:cs="Times New Roman"/>
          <w:b/>
          <w:sz w:val="22"/>
        </w:rPr>
      </w:pPr>
      <w:r>
        <w:rPr>
          <w:rFonts w:ascii="Calibri" w:eastAsia="SimSun" w:hAnsi="Calibri" w:cs="Times New Roman"/>
          <w:b/>
          <w:sz w:val="22"/>
        </w:rPr>
        <w:t>Proffered Documents Not Admitted Into Evidence</w:t>
      </w:r>
    </w:p>
    <w:tbl>
      <w:tblPr>
        <w:tblStyle w:val="TableGrid11"/>
        <w:tblW w:w="9715" w:type="dxa"/>
        <w:tblLook w:val="04A0" w:firstRow="1" w:lastRow="0" w:firstColumn="1" w:lastColumn="0" w:noHBand="0" w:noVBand="1"/>
      </w:tblPr>
      <w:tblGrid>
        <w:gridCol w:w="1258"/>
        <w:gridCol w:w="4469"/>
        <w:gridCol w:w="3988"/>
      </w:tblGrid>
      <w:tr>
        <w:trPr>
          <w:cantSplit/>
        </w:trPr>
        <w:tc>
          <w:tcPr>
            <w:tcW w:w="125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Exhibit No.</w:t>
            </w:r>
          </w:p>
        </w:tc>
        <w:tc>
          <w:tcPr>
            <w:tcW w:w="4469"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w:t>
            </w:r>
          </w:p>
        </w:tc>
        <w:tc>
          <w:tcPr>
            <w:tcW w:w="398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Comments</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ENO-26</w:t>
            </w: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Rebuttal Testimony of Robert B. Hevert on Behalf of Entergy New Orleans, LLC, dated March 2019 (and accompanying exhibits) (public)</w:t>
            </w:r>
          </w:p>
        </w:tc>
        <w:tc>
          <w:tcPr>
            <w:tcW w:w="3988" w:type="dxa"/>
          </w:tcPr>
          <w:p>
            <w:pPr>
              <w:spacing w:after="0" w:line="240" w:lineRule="auto"/>
              <w:rPr>
                <w:rFonts w:ascii="Calibri" w:eastAsia="SimSun" w:hAnsi="Calibri" w:cs="Times New Roman"/>
                <w:sz w:val="22"/>
              </w:rPr>
            </w:pPr>
            <w:r>
              <w:rPr>
                <w:rFonts w:ascii="Calibri" w:eastAsia="SimSun" w:hAnsi="Calibri" w:cs="Times New Roman"/>
                <w:sz w:val="22"/>
              </w:rPr>
              <w:t>Portions stricken, redacted version submitted as ENO-27.</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ADV-11</w:t>
            </w: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James M. Proctor on Behalf of the Advisors to the Council of the City of New Orleans, dated April 26, 2019, Public Redacted Version (and accompanying exhibits)</w:t>
            </w:r>
          </w:p>
        </w:tc>
        <w:tc>
          <w:tcPr>
            <w:tcW w:w="3988" w:type="dxa"/>
          </w:tcPr>
          <w:p>
            <w:pPr>
              <w:spacing w:after="0" w:line="240" w:lineRule="auto"/>
              <w:rPr>
                <w:rFonts w:ascii="Calibri" w:eastAsia="SimSun" w:hAnsi="Calibri" w:cs="Times New Roman"/>
                <w:sz w:val="22"/>
              </w:rPr>
            </w:pPr>
            <w:r>
              <w:rPr>
                <w:rFonts w:ascii="Calibri" w:eastAsia="SimSun" w:hAnsi="Calibri" w:cs="Times New Roman"/>
                <w:sz w:val="22"/>
              </w:rPr>
              <w:t>Portions stricken, redacted version submitted as ADV-13.</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ADV-12</w:t>
            </w: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Surrebuttal and Cross-Answering Testimony of James M. Proctor on Behalf of the Advisors to the Council of the City of New Orleans, dated April 26, 2019, HSPM Version (and accompanying exhibits) (HSPM)</w:t>
            </w:r>
          </w:p>
        </w:tc>
        <w:tc>
          <w:tcPr>
            <w:tcW w:w="3988" w:type="dxa"/>
          </w:tcPr>
          <w:p>
            <w:pPr>
              <w:spacing w:after="0" w:line="240" w:lineRule="auto"/>
              <w:rPr>
                <w:rFonts w:ascii="Calibri" w:eastAsia="SimSun" w:hAnsi="Calibri" w:cs="Times New Roman"/>
                <w:sz w:val="22"/>
              </w:rPr>
            </w:pPr>
            <w:r>
              <w:rPr>
                <w:rFonts w:ascii="Calibri" w:eastAsia="SimSun" w:hAnsi="Calibri" w:cs="Times New Roman"/>
                <w:sz w:val="22"/>
              </w:rPr>
              <w:t>Portions stricken, redacted version submitted as ADV-13.</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BSI-3</w:t>
            </w: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BSI’s Response to ENO’s 1</w:t>
            </w:r>
            <w:r>
              <w:rPr>
                <w:rFonts w:ascii="Calibri" w:eastAsia="SimSun" w:hAnsi="Calibri" w:cs="Times New Roman"/>
                <w:sz w:val="22"/>
                <w:vertAlign w:val="superscript"/>
              </w:rPr>
              <w:t>st</w:t>
            </w:r>
            <w:r>
              <w:rPr>
                <w:rFonts w:ascii="Calibri" w:eastAsia="SimSun" w:hAnsi="Calibri" w:cs="Times New Roman"/>
                <w:sz w:val="22"/>
              </w:rPr>
              <w:t xml:space="preserve"> Request for Information and Associated Exhibits</w:t>
            </w:r>
          </w:p>
        </w:tc>
        <w:tc>
          <w:tcPr>
            <w:tcW w:w="3988" w:type="dxa"/>
          </w:tcPr>
          <w:p>
            <w:pPr>
              <w:spacing w:after="0" w:line="240" w:lineRule="auto"/>
              <w:rPr>
                <w:rFonts w:ascii="Calibri" w:eastAsia="SimSun" w:hAnsi="Calibri" w:cs="Times New Roman"/>
                <w:sz w:val="22"/>
              </w:rPr>
            </w:pPr>
            <w:r>
              <w:rPr>
                <w:rFonts w:ascii="Calibri" w:eastAsia="SimSun" w:hAnsi="Calibri" w:cs="Times New Roman"/>
                <w:sz w:val="22"/>
              </w:rPr>
              <w:t>Motion to admit denied at hearing 6/17/19.</w:t>
            </w: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3988" w:type="dxa"/>
          </w:tcPr>
          <w:p>
            <w:pPr>
              <w:spacing w:after="0" w:line="240" w:lineRule="auto"/>
              <w:rPr>
                <w:rFonts w:ascii="Calibri" w:eastAsia="SimSun" w:hAnsi="Calibri" w:cs="Times New Roman"/>
                <w:sz w:val="22"/>
              </w:rPr>
            </w:pPr>
          </w:p>
        </w:tc>
      </w:tr>
    </w:tbl>
    <w:p>
      <w:pPr>
        <w:rPr>
          <w:rFonts w:ascii="Calibri" w:eastAsia="SimSun" w:hAnsi="Calibri" w:cs="Times New Roman"/>
          <w:b/>
          <w:sz w:val="22"/>
        </w:rPr>
      </w:pPr>
    </w:p>
    <w:p>
      <w:pPr>
        <w:rPr>
          <w:rFonts w:ascii="Calibri" w:eastAsia="SimSun" w:hAnsi="Calibri" w:cs="Times New Roman"/>
          <w:b/>
          <w:sz w:val="22"/>
        </w:rPr>
      </w:pPr>
      <w:r>
        <w:rPr>
          <w:rFonts w:ascii="Calibri" w:eastAsia="SimSun" w:hAnsi="Calibri" w:cs="Times New Roman"/>
          <w:b/>
          <w:sz w:val="22"/>
        </w:rPr>
        <w:t>Documents Marked at Hearing but Not Admitted into the Record for Any Purpose</w:t>
      </w:r>
    </w:p>
    <w:tbl>
      <w:tblPr>
        <w:tblStyle w:val="TableGrid11"/>
        <w:tblW w:w="10196" w:type="dxa"/>
        <w:tblLook w:val="04A0" w:firstRow="1" w:lastRow="0" w:firstColumn="1" w:lastColumn="0" w:noHBand="0" w:noVBand="1"/>
      </w:tblPr>
      <w:tblGrid>
        <w:gridCol w:w="1258"/>
        <w:gridCol w:w="4469"/>
        <w:gridCol w:w="4469"/>
      </w:tblGrid>
      <w:tr>
        <w:trPr>
          <w:cantSplit/>
          <w:tblHeader/>
        </w:trPr>
        <w:tc>
          <w:tcPr>
            <w:tcW w:w="125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Exhibit No.</w:t>
            </w:r>
          </w:p>
        </w:tc>
        <w:tc>
          <w:tcPr>
            <w:tcW w:w="4469"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w:t>
            </w:r>
          </w:p>
        </w:tc>
        <w:tc>
          <w:tcPr>
            <w:tcW w:w="4469"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Comments</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CCPUG-7</w:t>
            </w: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Council Resolution No. R-15-194</w:t>
            </w: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Not moved.</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CCPUG-8</w:t>
            </w: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Council Resolution No. R-17-504</w:t>
            </w: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Not moved.</w:t>
            </w: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bl>
    <w:p>
      <w:pPr>
        <w:rPr>
          <w:rFonts w:ascii="Calibri" w:eastAsia="SimSun" w:hAnsi="Calibri" w:cs="Times New Roman"/>
          <w:sz w:val="22"/>
        </w:rPr>
      </w:pPr>
    </w:p>
    <w:p>
      <w:pPr>
        <w:rPr>
          <w:rFonts w:ascii="Calibri" w:eastAsia="SimSun" w:hAnsi="Calibri" w:cs="Times New Roman"/>
          <w:b/>
          <w:sz w:val="22"/>
        </w:rPr>
      </w:pPr>
      <w:r>
        <w:rPr>
          <w:rFonts w:ascii="Calibri" w:eastAsia="SimSun" w:hAnsi="Calibri" w:cs="Times New Roman"/>
          <w:b/>
          <w:sz w:val="22"/>
        </w:rPr>
        <w:t>Exhibits Admitted at Hearing as Demonstrative Exhibits (Not Admitted as Evidence)</w:t>
      </w:r>
    </w:p>
    <w:tbl>
      <w:tblPr>
        <w:tblStyle w:val="TableGrid11"/>
        <w:tblW w:w="10196" w:type="dxa"/>
        <w:tblLook w:val="04A0" w:firstRow="1" w:lastRow="0" w:firstColumn="1" w:lastColumn="0" w:noHBand="0" w:noVBand="1"/>
      </w:tblPr>
      <w:tblGrid>
        <w:gridCol w:w="1258"/>
        <w:gridCol w:w="4469"/>
        <w:gridCol w:w="4469"/>
      </w:tblGrid>
      <w:tr>
        <w:trPr>
          <w:cantSplit/>
          <w:tblHeader/>
        </w:trPr>
        <w:tc>
          <w:tcPr>
            <w:tcW w:w="125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Exhibit No.</w:t>
            </w:r>
          </w:p>
        </w:tc>
        <w:tc>
          <w:tcPr>
            <w:tcW w:w="4469"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w:t>
            </w:r>
          </w:p>
        </w:tc>
        <w:tc>
          <w:tcPr>
            <w:tcW w:w="4469"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Comments</w:t>
            </w: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BSI-4</w:t>
            </w: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Charts described in BSI Opening statement</w:t>
            </w: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r>
              <w:rPr>
                <w:rFonts w:ascii="Calibri" w:eastAsia="SimSun" w:hAnsi="Calibri" w:cs="Times New Roman"/>
                <w:sz w:val="22"/>
              </w:rPr>
              <w:t>BSI-5</w:t>
            </w: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r>
              <w:rPr>
                <w:rFonts w:ascii="Calibri" w:eastAsia="SimSun" w:hAnsi="Calibri" w:cs="Times New Roman"/>
                <w:sz w:val="22"/>
              </w:rPr>
              <w:t xml:space="preserve">BSI Opening Statement Presentation </w:t>
            </w: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r>
        <w:trPr>
          <w:cantSplit/>
        </w:trPr>
        <w:tc>
          <w:tcPr>
            <w:tcW w:w="1258" w:type="dxa"/>
          </w:tcPr>
          <w:p>
            <w:pPr>
              <w:spacing w:after="0" w:line="240" w:lineRule="auto"/>
              <w:rPr>
                <w:rFonts w:ascii="Calibri" w:eastAsia="SimSun" w:hAnsi="Calibri" w:cs="Times New Roman"/>
                <w:sz w:val="22"/>
              </w:rPr>
            </w:pPr>
          </w:p>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c>
          <w:tcPr>
            <w:tcW w:w="4469" w:type="dxa"/>
          </w:tcPr>
          <w:p>
            <w:pPr>
              <w:spacing w:after="0" w:line="240" w:lineRule="auto"/>
              <w:rPr>
                <w:rFonts w:ascii="Calibri" w:eastAsia="SimSun" w:hAnsi="Calibri" w:cs="Times New Roman"/>
                <w:sz w:val="22"/>
              </w:rPr>
            </w:pPr>
          </w:p>
        </w:tc>
      </w:tr>
    </w:tbl>
    <w:p>
      <w:pPr>
        <w:rPr>
          <w:rFonts w:ascii="Calibri" w:eastAsia="SimSun" w:hAnsi="Calibri" w:cs="Times New Roman"/>
          <w:sz w:val="22"/>
        </w:rPr>
      </w:pPr>
    </w:p>
    <w:p>
      <w:pPr>
        <w:rPr>
          <w:rFonts w:ascii="Calibri" w:eastAsia="SimSun" w:hAnsi="Calibri" w:cs="Times New Roman"/>
          <w:b/>
          <w:sz w:val="22"/>
        </w:rPr>
      </w:pPr>
      <w:r>
        <w:rPr>
          <w:rFonts w:ascii="Calibri" w:eastAsia="SimSun" w:hAnsi="Calibri" w:cs="Times New Roman"/>
          <w:b/>
          <w:sz w:val="22"/>
        </w:rPr>
        <w:t>Other Documents Comprising the Administrative Record</w:t>
      </w:r>
    </w:p>
    <w:tbl>
      <w:tblPr>
        <w:tblStyle w:val="TableGrid11"/>
        <w:tblW w:w="9558" w:type="dxa"/>
        <w:tblLook w:val="04A0" w:firstRow="1" w:lastRow="0" w:firstColumn="1" w:lastColumn="0" w:noHBand="0" w:noVBand="1"/>
      </w:tblPr>
      <w:tblGrid>
        <w:gridCol w:w="1278"/>
        <w:gridCol w:w="5940"/>
        <w:gridCol w:w="2340"/>
      </w:tblGrid>
      <w:tr>
        <w:trPr>
          <w:cantSplit/>
          <w:tblHeader/>
        </w:trPr>
        <w:tc>
          <w:tcPr>
            <w:tcW w:w="1278"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Date Filed</w:t>
            </w:r>
          </w:p>
        </w:tc>
        <w:tc>
          <w:tcPr>
            <w:tcW w:w="5940"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Description of Document</w:t>
            </w:r>
          </w:p>
        </w:tc>
        <w:tc>
          <w:tcPr>
            <w:tcW w:w="2340" w:type="dxa"/>
            <w:shd w:val="clear" w:color="auto" w:fill="D9D9D9"/>
          </w:tcPr>
          <w:p>
            <w:pPr>
              <w:spacing w:after="0" w:line="240" w:lineRule="auto"/>
              <w:rPr>
                <w:rFonts w:ascii="Calibri" w:eastAsia="SimSun" w:hAnsi="Calibri" w:cs="Times New Roman"/>
                <w:b/>
                <w:sz w:val="22"/>
              </w:rPr>
            </w:pPr>
            <w:r>
              <w:rPr>
                <w:rFonts w:ascii="Calibri" w:eastAsia="SimSun" w:hAnsi="Calibri" w:cs="Times New Roman"/>
                <w:b/>
                <w:sz w:val="22"/>
              </w:rPr>
              <w:t>Party Filing</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9/21/2018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Revised Application of Entergy New Orleans, LLC for a change in Electric and Gas Rates Pursuant to Council Resolutions R-15-194 and R-17-504 and for Related Relief</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Entergy New Orleans, Inc. (“ENO”)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10/8/18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Air Products and Chemicals, Inc. Motion for Intervention and Inclusion on Service List</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Air Products and Chemicals, Inc. (“AP”)</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10/9/18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The Alliance for Affordable Energy Petition for Intervention and Inclusion on Service List.</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Alliance for Affordable Energy (“AAE”)</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10/18/18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Petition of Intervention by Building Science Innovators Into Entergy New Orleans 2018 Rate Case</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Building Science Innovators (“BSI”)</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10/22/18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350 New Orleans Petition for Intervention and Inclusion on Service List</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350 New Orleans (“350 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10/30/18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Crescent City Power Users’ Group’s Motion for Intervention</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Crescent City Power Users’ Group (“CCPUG”)</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11/2/18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Motion of Intervention</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Sewerage &amp; Water Board of New Orleans (“SWBNO”)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11/5/18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Crescent City Power Users’ Group’s Motion for Extension of Time to File Direct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CCPUG</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11/7/18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City of New Orleans’ Support for and Joinder in Crescent City Power Users’ Group’s Motion for Extension of Time for Intervenors to File Direct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 xml:space="preserve">City of New Orleans </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11/8/18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The Building Science Innovators, LLC Support for Crescent City Power Users’ Group Motion of Extension of Time</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BSI</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11/9/18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11/14/18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Opposition of the Utility Advisors of the Council of the City of New Orleans to Crescent City Power Users’ Group’s Motion for Extension of Time to File Direct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11/20/18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12/3/18</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Sierra Club Petition for Intervention and Inclusion on Service List</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Sierra Club</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1/23/19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Entry of Appearance</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AAE</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4/3/19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Motion of Advisors to Strike Portions of Entergy New Orleans, LLC’s Rebuttal Testimony and Memorandum in Support of Motion of Advisors to Strike Portions of Entergy New Orleans, LLC’s Rebuttal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4/8/19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4/10/19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Opposition to the Advisors’ Motion to Strike Portions of Entergy New Orleans, LLC’s Rebuttal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ENO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4/15/19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Unopposed Motion to Extend Dates in Procedural Schedule</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4/15/19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4/15/19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Reply Memorandum to Entergy New Orleans, LLC’s Opposition to Advisors’ Motion to Strike Portions of Entergy New Orleans, LLC’s Rebuttal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4/16/19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Memorandum and 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5/7/19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Motion to Withdraw as Counsel of Record</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Thomas Milliner, Brian J. Burke, and Anzelmo, Milliner and Burke, LLC</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5/8/19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Motion to Strike Portions of Surrebuttal Testimony of Advisors’ Witnesses James M. Proctor and Victor M. Prep</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ENO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5/10/19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 on Withdrawal</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5/13/19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Opposition to Entergy New Orleans, LLC’s Motion to Strike Portions of Advisors’ Surrebuttal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5/13/19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5/16/19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Entergy New Orleans, LLC’s Reply to Advisors’ Opposition to Motion to Strike Portions of Advisors’ Surrebuttal Testimony</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ENO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5/20/19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Memorandum and Order</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Hearing Officer</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5/29/19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Advisors’ Requested List of Witnesses to be Cross-Examined and Length of Cross-Examination</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Advisors</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5/29/19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Identification of Witnesses for Cross-Examination and Estimated Time for Cross-Examination</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ENO</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5/29/19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Air Products and Chemicals, Inc.’s Identification of Witnesses for Cross-Examination</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AP</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5/29/19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Alliance For Affordable Energy Witness Cross-Examination List</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AAE</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5/29/19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Crescent City Power Users’ Group’s Cross-Examination Estimates</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CCPUG</w:t>
            </w:r>
          </w:p>
        </w:tc>
      </w:tr>
      <w:tr>
        <w:trPr>
          <w:cantSplit/>
        </w:trPr>
        <w:tc>
          <w:tcPr>
            <w:tcW w:w="1278" w:type="dxa"/>
          </w:tcPr>
          <w:p>
            <w:pPr>
              <w:spacing w:after="0" w:line="240" w:lineRule="auto"/>
              <w:rPr>
                <w:rFonts w:ascii="Calibri" w:eastAsia="SimSun" w:hAnsi="Calibri" w:cs="Times New Roman"/>
                <w:sz w:val="22"/>
              </w:rPr>
            </w:pPr>
            <w:r>
              <w:rPr>
                <w:rFonts w:ascii="Calibri" w:eastAsia="SimSun" w:hAnsi="Calibri" w:cs="Times New Roman"/>
                <w:sz w:val="22"/>
              </w:rPr>
              <w:t>6/11/19</w:t>
            </w:r>
          </w:p>
        </w:tc>
        <w:tc>
          <w:tcPr>
            <w:tcW w:w="5940" w:type="dxa"/>
          </w:tcPr>
          <w:p>
            <w:pPr>
              <w:spacing w:after="0" w:line="240" w:lineRule="auto"/>
              <w:rPr>
                <w:rFonts w:ascii="Calibri" w:eastAsia="SimSun" w:hAnsi="Calibri" w:cs="Times New Roman"/>
                <w:sz w:val="22"/>
              </w:rPr>
            </w:pPr>
            <w:r>
              <w:rPr>
                <w:rFonts w:ascii="Calibri" w:eastAsia="SimSun" w:hAnsi="Calibri" w:cs="Times New Roman"/>
                <w:sz w:val="22"/>
              </w:rPr>
              <w:t>Motion to Include BSI’s Response to ENO’s 1</w:t>
            </w:r>
            <w:r>
              <w:rPr>
                <w:rFonts w:ascii="Calibri" w:eastAsia="SimSun" w:hAnsi="Calibri" w:cs="Times New Roman"/>
                <w:sz w:val="22"/>
                <w:vertAlign w:val="superscript"/>
              </w:rPr>
              <w:t>st</w:t>
            </w:r>
            <w:r>
              <w:rPr>
                <w:rFonts w:ascii="Calibri" w:eastAsia="SimSun" w:hAnsi="Calibri" w:cs="Times New Roman"/>
                <w:sz w:val="22"/>
              </w:rPr>
              <w:t xml:space="preserve"> Request for Information and Associated Exhibits in Administrative Record</w:t>
            </w:r>
          </w:p>
        </w:tc>
        <w:tc>
          <w:tcPr>
            <w:tcW w:w="2340" w:type="dxa"/>
          </w:tcPr>
          <w:p>
            <w:pPr>
              <w:spacing w:after="0" w:line="240" w:lineRule="auto"/>
              <w:rPr>
                <w:rFonts w:ascii="Calibri" w:eastAsia="SimSun" w:hAnsi="Calibri" w:cs="Times New Roman"/>
                <w:sz w:val="22"/>
              </w:rPr>
            </w:pPr>
            <w:r>
              <w:rPr>
                <w:rFonts w:ascii="Calibri" w:eastAsia="SimSun" w:hAnsi="Calibri" w:cs="Times New Roman"/>
                <w:sz w:val="22"/>
              </w:rPr>
              <w:t>BSI</w:t>
            </w: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r>
        <w:trPr>
          <w:cantSplit/>
        </w:trPr>
        <w:tc>
          <w:tcPr>
            <w:tcW w:w="1278" w:type="dxa"/>
          </w:tcPr>
          <w:p>
            <w:pPr>
              <w:spacing w:after="0" w:line="240" w:lineRule="auto"/>
              <w:rPr>
                <w:rFonts w:ascii="Calibri" w:eastAsia="SimSun" w:hAnsi="Calibri" w:cs="Times New Roman"/>
                <w:sz w:val="22"/>
              </w:rPr>
            </w:pPr>
          </w:p>
        </w:tc>
        <w:tc>
          <w:tcPr>
            <w:tcW w:w="5940" w:type="dxa"/>
          </w:tcPr>
          <w:p>
            <w:pPr>
              <w:spacing w:after="0" w:line="240" w:lineRule="auto"/>
              <w:rPr>
                <w:rFonts w:ascii="Calibri" w:eastAsia="SimSun" w:hAnsi="Calibri" w:cs="Times New Roman"/>
                <w:sz w:val="22"/>
              </w:rPr>
            </w:pPr>
          </w:p>
        </w:tc>
        <w:tc>
          <w:tcPr>
            <w:tcW w:w="2340" w:type="dxa"/>
          </w:tcPr>
          <w:p>
            <w:pPr>
              <w:spacing w:after="0" w:line="240" w:lineRule="auto"/>
              <w:rPr>
                <w:rFonts w:ascii="Calibri" w:eastAsia="SimSun" w:hAnsi="Calibri" w:cs="Times New Roman"/>
                <w:sz w:val="22"/>
              </w:rPr>
            </w:pPr>
          </w:p>
        </w:tc>
      </w:tr>
    </w:tbl>
    <w:p>
      <w:pPr>
        <w:rPr>
          <w:rFonts w:ascii="Calibri" w:eastAsia="SimSun" w:hAnsi="Calibri" w:cs="Times New Roman"/>
          <w:i/>
          <w:sz w:val="22"/>
        </w:rPr>
      </w:pPr>
    </w:p>
    <w:p>
      <w:pPr>
        <w:rPr>
          <w:rFonts w:ascii="Calibri" w:eastAsia="SimSun" w:hAnsi="Calibri" w:cs="Times New Roman"/>
          <w:sz w:val="22"/>
        </w:rPr>
      </w:pPr>
    </w:p>
    <w:p>
      <w:pPr>
        <w:spacing w:after="0" w:line="240" w:lineRule="auto"/>
        <w:rPr>
          <w:rFonts w:ascii="Times New Roman" w:eastAsia="Calibri" w:hAnsi="Times New Roman" w:cs="Times New Roman"/>
          <w:sz w:val="24"/>
          <w:szCs w:val="20"/>
          <w:lang w:eastAsia="en-US"/>
        </w:rPr>
      </w:pPr>
    </w:p>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4403_19" o:spid="_x0000_s2053" type="#_x0000_t202" style="position:absolute;margin-left:0;margin-top:0;width:468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pPr>
                  <w:pStyle w:val="MacPacTrailer"/>
                  <w:tabs>
                    <w:tab w:val="right" w:pos="9360"/>
                  </w:tabs>
                </w:pPr>
                <w:r>
                  <w:t>30000472\000049\112622695\V-3</w:t>
                </w:r>
                <w:r>
                  <w:tab/>
                </w:r>
              </w:p>
              <w:p>
                <w:pPr>
                  <w:pStyle w:val="MacPacTrailer"/>
                  <w:tabs>
                    <w:tab w:val="right" w:pos="9360"/>
                  </w:tabs>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C0C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74C4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AC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A479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4CFF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22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800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32F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709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C09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ecc398ac-5138-4e24-a5a9-65aa3bfbca9b.docx"/>
    <w:docVar w:name="zzmp10LastTrailerInserted" w:val="^`~#mp!@?IY#8┛┬8&gt;8śmS⌑É8⌛L×Wpá⌗⌛¼]y_‥₱⌌O!­Zßŧ‮§⌕cW@ÜìbÁ⌖⌒§YJceö@8ö․IKT⌏⌒lÖÿ»Û¬⌜•ãÐÍàØ„wÉ×jì‧{Z⌖Ž[‵ˍ•@XU⌆m⌍¶]⌅⌘ÂR1ÌˎÓLm¨&lt;k¢‚3ùÏR½¼Ä¦e5îÂ]Þ»Ü[µˡæŚY‡⁀Ïq¬yÎ.‚Åg⌘ÿƃ¬⌈òZ¯⌅^ú¬ť⌝äª⌐Tºm4¹⌐Ãg554⌛⌄⌌KÑQ°LDRW011"/>
    <w:docVar w:name="zzmp10LastTrailerInserted_4403" w:val="^`~#mp!@?IY#8┛┬8&gt;8śmS⌑É8⌛L×Wpá⌗⌛¼]y_‥₱⌌O!­Zßŧ‮§⌕cW@ÜìbÁ⌖⌒§YJceö@8ö․IKT⌏⌒lÖÿ»Û¬⌜•ãÐÍàØ„wÉ×jì‧{Z⌖Ž[‵ˍ•@XU⌆m⌍¶]⌅⌘ÂR1ÌˎÓLm¨&lt;k¢‚3ùÏR½¼Ä¦e5îÂ]Þ»Ü[µˡæŚY‡⁀Ïq¬yÎ.‚Åg⌘ÿƃ¬⌈òZ¯⌅^ú¬ť⌝äª⌐Tºm4¹⌐Ãg554⌛⌄⌌KÑQ°LDRW011"/>
    <w:docVar w:name="zzmp10mSEGsValidated" w:val="1"/>
    <w:docVar w:name="zzmpCompatibilityMode" w:val="15"/>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2040D6FD-5F78-4BA0-BAD6-D93AE10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0"/>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lang w:eastAsia="en-US"/>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uiPriority w:val="99"/>
    <w:unhideWhenUsed/>
    <w:pPr>
      <w:spacing w:after="120" w:line="480" w:lineRule="auto"/>
      <w:ind w:firstLine="720"/>
    </w:pPr>
    <w:rPr>
      <w:rFonts w:ascii="Times New Roman" w:eastAsia="Calibri" w:hAnsi="Times New Roman"/>
      <w:sz w:val="24"/>
      <w:szCs w:val="20"/>
      <w:lang w:eastAsia="en-US"/>
    </w:rPr>
  </w:style>
  <w:style w:type="character" w:customStyle="1" w:styleId="BodyTextChar">
    <w:name w:val="Body Text Char"/>
    <w:basedOn w:val="DefaultParagraphFont"/>
    <w:link w:val="BodyText"/>
    <w:uiPriority w:val="99"/>
    <w:rPr>
      <w:rFonts w:ascii="Times New Roman" w:eastAsia="Calibri" w:hAnsi="Times New Roman"/>
      <w:sz w:val="24"/>
      <w:szCs w:val="20"/>
      <w:lang w:eastAsia="en-US"/>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rPr>
      <w:rFonts w:ascii="Arial" w:hAnsi="Arial"/>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Calibri" w:hAnsi="Times New Roman"/>
      <w:szCs w:val="20"/>
      <w:lang w:eastAsia="en-US"/>
    </w:rPr>
  </w:style>
  <w:style w:type="character" w:customStyle="1" w:styleId="CommentTextChar">
    <w:name w:val="Comment Text Char"/>
    <w:basedOn w:val="DefaultParagraphFont"/>
    <w:link w:val="CommentText"/>
    <w:uiPriority w:val="99"/>
    <w:semiHidden/>
    <w:rPr>
      <w:rFonts w:ascii="Times New Roman" w:eastAsia="Calibri" w:hAnsi="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b/>
      <w:bCs/>
      <w:sz w:val="20"/>
      <w:szCs w:val="20"/>
      <w:lang w:eastAsia="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Emma F.</dc:creator>
  <cp:keywords/>
  <dc:description/>
  <cp:lastModifiedBy>Hand, Emma F.</cp:lastModifiedBy>
  <cp:revision>2</cp:revision>
  <dcterms:created xsi:type="dcterms:W3CDTF">2019-06-18T00:33:00Z</dcterms:created>
  <dcterms:modified xsi:type="dcterms:W3CDTF">2019-06-18T00:33:00Z</dcterms:modified>
</cp:coreProperties>
</file>